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C" w:rsidRPr="00DE33BC" w:rsidRDefault="00DE33BC" w:rsidP="00DE33BC">
      <w:pPr>
        <w:shd w:val="clear" w:color="auto" w:fill="FFFFFF"/>
        <w:spacing w:after="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DE33BC">
        <w:rPr>
          <w:rFonts w:ascii="PFDinDisplayPro-Regular" w:eastAsia="Times New Roman" w:hAnsi="PFDinDisplayPro-Regular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57725" cy="3086100"/>
            <wp:effectExtent l="0" t="0" r="9525" b="0"/>
            <wp:docPr id="1" name="Рисунок 1" descr="https://opt-1489567.ssl.1c-bitrix-cdn.ru/upload/iblock/f1d/1_1.jpg?16076129578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489567.ssl.1c-bitrix-cdn.ru/upload/iblock/f1d/1_1.jpg?1607612957852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BC" w:rsidRPr="00DE33BC" w:rsidRDefault="00DE33BC" w:rsidP="00DE33BC">
      <w:pPr>
        <w:shd w:val="clear" w:color="auto" w:fill="FFFFFF"/>
        <w:spacing w:after="9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DE33BC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 xml:space="preserve">фото: Оксана </w:t>
      </w:r>
      <w:proofErr w:type="spellStart"/>
      <w:r w:rsidRPr="00DE33BC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>Эськова</w:t>
      </w:r>
      <w:proofErr w:type="spellEnd"/>
      <w:r w:rsidRPr="00DE33BC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>/Служба корпоративных коммуникаций ЮВЖД</w:t>
      </w:r>
    </w:p>
    <w:p w:rsidR="00DE33BC" w:rsidRPr="00DE33BC" w:rsidRDefault="00DE33BC" w:rsidP="00DE33BC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DE33BC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Несомненный успех</w:t>
      </w:r>
    </w:p>
    <w:p w:rsidR="00DE33BC" w:rsidRPr="00DE33BC" w:rsidRDefault="00DE33BC" w:rsidP="00DE33BC">
      <w:pPr>
        <w:shd w:val="clear" w:color="auto" w:fill="FFFFFF"/>
        <w:spacing w:before="300" w:after="90" w:line="297" w:lineRule="atLeast"/>
        <w:outlineLvl w:val="1"/>
        <w:rPr>
          <w:rFonts w:ascii="PFDinDisplayPro-Regular" w:eastAsia="Times New Roman" w:hAnsi="PFDinDisplayPro-Regular" w:cs="Times New Roman"/>
          <w:color w:val="333333"/>
          <w:sz w:val="27"/>
          <w:szCs w:val="27"/>
          <w:lang w:eastAsia="ru-RU"/>
        </w:rPr>
      </w:pPr>
      <w:r w:rsidRPr="00DE33BC">
        <w:rPr>
          <w:rFonts w:ascii="PFDinDisplayPro-Regular" w:eastAsia="Times New Roman" w:hAnsi="PFDinDisplayPro-Regular" w:cs="Times New Roman"/>
          <w:color w:val="333333"/>
          <w:sz w:val="27"/>
          <w:szCs w:val="27"/>
          <w:lang w:eastAsia="ru-RU"/>
        </w:rPr>
        <w:t>Учебный центр АО «ППК «Черноземье» стал обладателем престижной награды</w:t>
      </w:r>
    </w:p>
    <w:p w:rsidR="00DE33BC" w:rsidRPr="00DE33BC" w:rsidRDefault="00DE33BC" w:rsidP="00DE33BC">
      <w:pPr>
        <w:shd w:val="clear" w:color="auto" w:fill="FFFFFF"/>
        <w:spacing w:after="90" w:line="273" w:lineRule="atLeast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DE33BC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На международном конкурсе открытых онлайн-курсов </w:t>
      </w:r>
      <w:proofErr w:type="spellStart"/>
      <w:r w:rsidRPr="00DE33BC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EdCrunch</w:t>
      </w:r>
      <w:proofErr w:type="spellEnd"/>
      <w:r w:rsidRPr="00DE33BC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DE33BC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Award</w:t>
      </w:r>
      <w:proofErr w:type="spellEnd"/>
      <w:r w:rsidRPr="00DE33BC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 xml:space="preserve"> OOC-2020 учебный центр профессиональной квалификации пригородной компании занял 2 место в номинации «Лучший электронный курс».</w:t>
      </w:r>
    </w:p>
    <w:p w:rsidR="00DE33BC" w:rsidRPr="00DE33BC" w:rsidRDefault="00DE33BC" w:rsidP="00DE33BC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EdCrunch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– крупнейший в Европе центр современного образования. Впервые в итоговой конференции центра приняло участие предприятие, которое входит в холдинг «РЖД», и сразу добилось очевидного </w:t>
      </w:r>
      <w:proofErr w:type="gram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успеха.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Это уже 7-я итоговая ежегодная конференция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EdCrunch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. Она прошла под эгидой Министерства образования РФ и фонда «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Сколково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». Участие в ней приняли ведущие федеральные вузы, в том числе столичные, а также зарубежные учебные заведения. В общей сложности было около 250 участников. Мы очень рады, что оказались в числе приглашённых участников конференции, – пояснила Вероника Ушакова, начальник учебного центра профессиональной квалификации АО «ППК «Черноземье</w:t>
      </w:r>
      <w:proofErr w:type="gram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».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Она</w:t>
      </w:r>
      <w:proofErr w:type="gram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рассказала, что в 2015 году в учебном центре появилась система дистанционного обучения, построенная на базе бесплатной цифровой платформы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Moodle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. Система постоянно совершенствуется, и сейчас обучающиеся могут в любое время, независимо от точки географического присутствия, пройти обучение по интересующей программе.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Учебный центр АО «ППК «Черноземье» представил на конкурс одну из своих программ – курс профессионального обучения «Кассир билетный на железнодорожном транспорте». Он предназначен для обучения кассиров, которые работают в стационарных кассах, разъездных кассиров, обслуживающих пассажиров как в пригородном, так и в дальнем сообщении.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Курс построен для обучения с нуля: любой человек, который даже не представляет, что такое железная дорога, как на ней работать, как продавать билеты, может прийти и получить в формате онлайн профессиональное образование. Программа подготовки рассчитана на 2 месяца, для включения в неё учащемуся достаточно смартфона и доступа в </w:t>
      </w:r>
      <w:proofErr w:type="gram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Интернет.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Для участия в конкурсе нужно было представить определённый пакет документов, описательную 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lastRenderedPageBreak/>
        <w:t xml:space="preserve">часть, предоставить экспертам доступ к нашей системе обучения, чтобы они могли изнутри посмотреть, как это работает, почувствовать себя в некотором смысле учениками нашей системы – пройти тестирование, получить информацию, посмотреть наши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видеолекции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. В конкурсе было 2 этапа, нашу программу обучения оценивали более 80 экспертов, в том числе ректоры вузов и представители бизнеса. В итоге мы стали вторыми в номинации «Лучшие системы дистанционного обучения», – сказала Вероника Ушакова.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Достоинства дистанционных программ учебного центра смогли оценить и на ряде предприятий ОАО «РЖД». С 2015 года ими воспользовались и получили профессиональные удостоверения более 2,5 тыс. человек из 11 пригородных пассажирских компаний страны и нескольких сторонних коммерческих организаций.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Кроме того, представители Департамента образования, науки и молодёжной политики Воронежской области, ознакомившись с программой «Кассир билетный на железнодорожном транспорте», назвали её одним из лучших дистанционных курсов обучения, увиденных ими за последние 5 лет.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Справка «Вперёд»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Международный конкурс открытых онлайн-курсов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EdCrunch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Award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OOC-2020 инициирован организаторами Глобальной конференции по новым образовательным технологиям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EdCrunch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при поддержке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Минобрнауки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России. </w:t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С 2014 года в числе приглашённых спикеров конференции были руководители ведущих мировых компаний. Целью конкурса является повышение качества системы образования за счёт внедрения лучших практик применения электронного обучения и дистанционных образовательных технологий. Конкурс проводился с 10 марта по 10 декабря 2020 года в 2 этапа. Итоги были подведены 10 декабря в рамках Международной конференции по новым образовательным технологиям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EdCrunch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on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Demand</w:t>
      </w:r>
      <w:proofErr w:type="spellEnd"/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.</w:t>
      </w:r>
    </w:p>
    <w:p w:rsidR="00DE33BC" w:rsidRPr="00DE33BC" w:rsidRDefault="00DE33BC" w:rsidP="00DE33BC">
      <w:pPr>
        <w:shd w:val="clear" w:color="auto" w:fill="FFFFFF"/>
        <w:spacing w:after="0" w:line="273" w:lineRule="atLeast"/>
        <w:jc w:val="righ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DE33BC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Вячеслав Запорожец</w:t>
      </w:r>
    </w:p>
    <w:p w:rsidR="00BE26CD" w:rsidRDefault="00BE26CD">
      <w:bookmarkStart w:id="0" w:name="_GoBack"/>
      <w:bookmarkEnd w:id="0"/>
    </w:p>
    <w:sectPr w:rsidR="00BE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8"/>
    <w:rsid w:val="00571D58"/>
    <w:rsid w:val="00BE26CD"/>
    <w:rsid w:val="00D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AEDF-3AF2-4C17-8881-8034658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640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20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Улыбышева</dc:creator>
  <cp:keywords/>
  <dc:description/>
  <cp:lastModifiedBy>Ольга Геннадьевна Улыбышева</cp:lastModifiedBy>
  <cp:revision>2</cp:revision>
  <dcterms:created xsi:type="dcterms:W3CDTF">2021-09-27T11:31:00Z</dcterms:created>
  <dcterms:modified xsi:type="dcterms:W3CDTF">2021-09-27T11:32:00Z</dcterms:modified>
</cp:coreProperties>
</file>