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заявки  все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637B67" w:rsidP="00D97A4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9C706E">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lastRenderedPageBreak/>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lastRenderedPageBreak/>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в электронной форме запрос </w:t>
      </w:r>
      <w:r w:rsidR="002A05B9">
        <w:rPr>
          <w:rFonts w:eastAsia="MS Mincho"/>
          <w:sz w:val="28"/>
          <w:szCs w:val="28"/>
        </w:rPr>
        <w:t>должен</w:t>
      </w:r>
      <w:r w:rsidR="002A05B9" w:rsidRPr="003E3F09">
        <w:rPr>
          <w:rFonts w:eastAsia="MS Mincho"/>
          <w:sz w:val="28"/>
          <w:szCs w:val="28"/>
        </w:rPr>
        <w:t xml:space="preserve"> </w:t>
      </w:r>
      <w:r w:rsidRPr="003E3F09">
        <w:rPr>
          <w:rFonts w:eastAsia="MS Mincho"/>
          <w:sz w:val="28"/>
          <w:szCs w:val="28"/>
        </w:rPr>
        <w:t>быть направлен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r w:rsidRPr="003E3F09">
        <w:rPr>
          <w:sz w:val="28"/>
          <w:szCs w:val="28"/>
        </w:rPr>
        <w:lastRenderedPageBreak/>
        <w:t>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r w:rsidRPr="003E3F09">
        <w:rPr>
          <w:szCs w:val="28"/>
        </w:rPr>
        <w:t>получить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r w:rsidRPr="003E3F09">
        <w:rPr>
          <w:szCs w:val="28"/>
        </w:rPr>
        <w:t>зарегистрироваться на ЭТЗП.</w:t>
      </w:r>
    </w:p>
    <w:p w:rsidR="00D97A4A" w:rsidRPr="003E3F09" w:rsidRDefault="000C33F0" w:rsidP="00D97A4A">
      <w:pPr>
        <w:pStyle w:val="11"/>
        <w:ind w:firstLine="709"/>
        <w:rPr>
          <w:szCs w:val="28"/>
        </w:rPr>
      </w:pPr>
      <w:r w:rsidRPr="003E3F09">
        <w:rPr>
          <w:szCs w:val="28"/>
        </w:rPr>
        <w:t>6</w:t>
      </w:r>
      <w:r w:rsidR="00D97A4A" w:rsidRPr="003E3F09">
        <w:rPr>
          <w:szCs w:val="28"/>
        </w:rPr>
        <w:t xml:space="preserve">.4.4.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w:t>
      </w:r>
      <w:r w:rsidR="00D97A4A" w:rsidRPr="003E3F09">
        <w:rPr>
          <w:szCs w:val="28"/>
        </w:rPr>
        <w:lastRenderedPageBreak/>
        <w:t>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w:t>
      </w:r>
      <w:r w:rsidRPr="003E3F09">
        <w:rPr>
          <w:szCs w:val="28"/>
        </w:rPr>
        <w:lastRenderedPageBreak/>
        <w:t>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Конверты с котировочными заявками вскрываются публично во время, месте,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lastRenderedPageBreak/>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lastRenderedPageBreak/>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A05B9" w:rsidRPr="00C60D00" w:rsidRDefault="00D97A4A" w:rsidP="002A05B9">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w:t>
      </w:r>
      <w:r w:rsidRPr="000863C3">
        <w:rPr>
          <w:sz w:val="28"/>
          <w:szCs w:val="28"/>
        </w:rPr>
        <w:lastRenderedPageBreak/>
        <w:t xml:space="preserve">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и(или) цены договора (цены лота) заявка такого участника отклоняется.</w:t>
      </w:r>
    </w:p>
    <w:p w:rsidR="00D97A4A" w:rsidRPr="002A05B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2A05B9" w:rsidRPr="002A05B9" w:rsidRDefault="002A05B9" w:rsidP="002A05B9">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lastRenderedPageBreak/>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4A3E42" w:rsidP="00D97A4A">
      <w:pPr>
        <w:pStyle w:val="a8"/>
        <w:numPr>
          <w:ilvl w:val="2"/>
          <w:numId w:val="22"/>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указанным  в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lastRenderedPageBreak/>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lastRenderedPageBreak/>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r w:rsidR="006F7C06">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lastRenderedPageBreak/>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E61" w:rsidRDefault="00CF3E61" w:rsidP="000C3A03">
      <w:pPr>
        <w:pStyle w:val="a8"/>
        <w:suppressAutoHyphens/>
        <w:rPr>
          <w:sz w:val="28"/>
          <w:szCs w:val="28"/>
        </w:rPr>
      </w:pPr>
    </w:p>
    <w:p w:rsidR="000C3A03" w:rsidRDefault="00CF3E61" w:rsidP="000C3A03">
      <w:pPr>
        <w:pStyle w:val="a8"/>
        <w:suppressAutoHyphens/>
        <w:rPr>
          <w:sz w:val="28"/>
          <w:szCs w:val="28"/>
        </w:rPr>
      </w:pPr>
      <w:r>
        <w:rPr>
          <w:color w:val="000000"/>
          <w:sz w:val="28"/>
          <w:szCs w:val="28"/>
        </w:rPr>
        <w:t>в</w:t>
      </w:r>
      <w:r w:rsidR="000C3A03" w:rsidRPr="003E3F09">
        <w:rPr>
          <w:color w:val="000000"/>
          <w:sz w:val="28"/>
          <w:szCs w:val="28"/>
        </w:rPr>
        <w:t xml:space="preserve">) </w:t>
      </w:r>
      <w:r w:rsidR="000C3A03"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r>
        <w:rPr>
          <w:sz w:val="28"/>
          <w:szCs w:val="28"/>
        </w:rPr>
        <w:t>г</w:t>
      </w:r>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r>
        <w:rPr>
          <w:color w:val="000000"/>
          <w:sz w:val="28"/>
          <w:szCs w:val="28"/>
        </w:rPr>
        <w:t>д</w:t>
      </w:r>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r>
        <w:rPr>
          <w:color w:val="000000"/>
          <w:sz w:val="28"/>
          <w:szCs w:val="28"/>
        </w:rPr>
        <w:t>е</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r>
        <w:rPr>
          <w:color w:val="000000"/>
          <w:sz w:val="28"/>
          <w:szCs w:val="28"/>
        </w:rPr>
        <w:lastRenderedPageBreak/>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r>
        <w:rPr>
          <w:color w:val="000000"/>
          <w:sz w:val="28"/>
          <w:szCs w:val="28"/>
        </w:rPr>
        <w:t>з</w:t>
      </w:r>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r>
        <w:rPr>
          <w:sz w:val="28"/>
          <w:szCs w:val="28"/>
        </w:rPr>
        <w:t>и</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 xml:space="preserve">Документы, указанные в данном пункте, оформляются в соответствии с требованиями котировочной документации, предъявляемыми к данным </w:t>
      </w:r>
      <w:r w:rsidRPr="003E3F09">
        <w:rPr>
          <w:color w:val="000000"/>
          <w:sz w:val="28"/>
          <w:szCs w:val="28"/>
        </w:rPr>
        <w:lastRenderedPageBreak/>
        <w:t>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xml:space="preserve">, в указанном </w:t>
      </w:r>
      <w:r w:rsidR="00D41DB7" w:rsidRPr="003E3F09">
        <w:rPr>
          <w:bCs/>
          <w:sz w:val="28"/>
          <w:szCs w:val="28"/>
        </w:rPr>
        <w:lastRenderedPageBreak/>
        <w:t>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w:t>
      </w:r>
      <w:r w:rsidRPr="003E3F09">
        <w:rPr>
          <w:sz w:val="28"/>
          <w:szCs w:val="28"/>
        </w:rPr>
        <w:lastRenderedPageBreak/>
        <w:t>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Default="00D97A4A" w:rsidP="00D97A4A">
      <w:pPr>
        <w:pStyle w:val="a6"/>
        <w:numPr>
          <w:ilvl w:val="2"/>
          <w:numId w:val="22"/>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альтернативное(ые)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Альтернативное(ые) предложение(я) допускается(ются)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Альтернативное(ые)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Альтернативное(ые)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Альтернативное(ые) предложение(я) подается(ются)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Альтернативное(ые)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неотклоненных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w:t>
      </w:r>
      <w:r w:rsidRPr="003E3F09">
        <w:rPr>
          <w:sz w:val="28"/>
          <w:szCs w:val="28"/>
        </w:rPr>
        <w:lastRenderedPageBreak/>
        <w:t>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lastRenderedPageBreak/>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7209AF" w:rsidRPr="003E3F09">
        <w:rPr>
          <w:sz w:val="28"/>
          <w:szCs w:val="28"/>
        </w:rPr>
        <w:lastRenderedPageBreak/>
        <w:t>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Котировочная заявка должна содержать всю указанную в  котировочной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надлежащим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w:t>
      </w:r>
      <w:r w:rsidRPr="003E3F09">
        <w:rPr>
          <w:sz w:val="28"/>
          <w:szCs w:val="28"/>
        </w:rPr>
        <w:lastRenderedPageBreak/>
        <w:t>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34C75" w:rsidRPr="00EB2180" w:rsidRDefault="00D145B7" w:rsidP="00EB2180">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xml:space="preserve">, в указанном </w:t>
      </w:r>
      <w:r w:rsidR="003C5884" w:rsidRPr="003E3F09">
        <w:rPr>
          <w:bCs/>
          <w:sz w:val="28"/>
          <w:szCs w:val="28"/>
        </w:rPr>
        <w:lastRenderedPageBreak/>
        <w:t>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7.1.8.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w:t>
      </w:r>
      <w:r w:rsidRPr="003E3F09">
        <w:rPr>
          <w:bCs/>
          <w:sz w:val="28"/>
          <w:szCs w:val="28"/>
        </w:rPr>
        <w:lastRenderedPageBreak/>
        <w:t xml:space="preserve">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форме, </w:t>
      </w:r>
      <w:r w:rsidRPr="003E3F09">
        <w:rPr>
          <w:sz w:val="28"/>
          <w:szCs w:val="28"/>
        </w:rPr>
        <w:t xml:space="preserve"> оформленной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lastRenderedPageBreak/>
        <w:t>При</w:t>
      </w:r>
      <w:r w:rsidR="00D97A4A" w:rsidRPr="003E3F09">
        <w:rPr>
          <w:sz w:val="28"/>
          <w:szCs w:val="28"/>
        </w:rPr>
        <w:t xml:space="preserve"> не </w:t>
      </w:r>
      <w:r w:rsidRPr="003E3F09">
        <w:rPr>
          <w:sz w:val="28"/>
          <w:szCs w:val="28"/>
        </w:rPr>
        <w:t xml:space="preserve">представлении </w:t>
      </w:r>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Наименование архива, содержащего открытую часть котировочной заявки, должно соответствовать формату «Наименование участникаОЧКотировка№.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046004" w:rsidP="00046004">
      <w:pPr>
        <w:pStyle w:val="aa"/>
        <w:ind w:firstLine="709"/>
        <w:rPr>
          <w:sz w:val="28"/>
          <w:szCs w:val="28"/>
        </w:rPr>
      </w:pPr>
      <w:r w:rsidRPr="0060117C">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r w:rsidRPr="0060117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lastRenderedPageBreak/>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котировочной заявки, должно соответствовать формату  «Наименование участникаЗЧКотировка№.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A7C64" w:rsidRPr="003A7C64" w:rsidRDefault="003A7C64" w:rsidP="003A7C64">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«Наименование участникаОЧПереторжка№.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xml:space="preserve">)». Вместо набора символов </w:t>
      </w:r>
      <w:r w:rsidRPr="003E3F09">
        <w:rPr>
          <w:sz w:val="28"/>
          <w:szCs w:val="28"/>
        </w:rPr>
        <w:lastRenderedPageBreak/>
        <w:t>«Наименование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«Наименование участникаЗЧПереторжка№.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w:t>
      </w:r>
      <w:r w:rsidRPr="003E3F09">
        <w:rPr>
          <w:sz w:val="28"/>
          <w:szCs w:val="28"/>
        </w:rPr>
        <w:lastRenderedPageBreak/>
        <w:t>«Оригинал»))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A7C64" w:rsidRDefault="00D97A4A" w:rsidP="00D97A4A">
      <w:pPr>
        <w:pStyle w:val="a6"/>
        <w:numPr>
          <w:ilvl w:val="2"/>
          <w:numId w:val="2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lastRenderedPageBreak/>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EB6DF4" w:rsidRDefault="003D556B" w:rsidP="00EB6DF4">
      <w:pPr>
        <w:pStyle w:val="11"/>
        <w:numPr>
          <w:ilvl w:val="2"/>
          <w:numId w:val="2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 xml:space="preserve">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Pr="003E3F09">
        <w:rPr>
          <w:szCs w:val="28"/>
        </w:rPr>
        <w:lastRenderedPageBreak/>
        <w:t>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lastRenderedPageBreak/>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участникам,  не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97A4A" w:rsidRPr="007B12DC"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7B12DC" w:rsidRPr="00A0026C" w:rsidRDefault="007B12DC" w:rsidP="007B12DC">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такому участнику запроса котировок</w:t>
      </w:r>
      <w:r w:rsidRPr="00B84F28">
        <w:rPr>
          <w:sz w:val="28"/>
          <w:szCs w:val="28"/>
        </w:rPr>
        <w:t>;</w:t>
      </w:r>
    </w:p>
    <w:p w:rsidR="007B12DC" w:rsidRPr="003E3F09" w:rsidRDefault="007B12DC" w:rsidP="00D97A4A">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 xml:space="preserve">; </w:t>
      </w:r>
    </w:p>
    <w:p w:rsidR="00060F32" w:rsidRPr="003E3F09" w:rsidRDefault="00D97A4A" w:rsidP="00060F32">
      <w:pPr>
        <w:pStyle w:val="a6"/>
        <w:numPr>
          <w:ilvl w:val="3"/>
          <w:numId w:val="2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при </w:t>
      </w:r>
      <w:r w:rsidRPr="003E3F09">
        <w:rPr>
          <w:sz w:val="28"/>
          <w:szCs w:val="28"/>
        </w:rPr>
        <w:lastRenderedPageBreak/>
        <w:t>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lastRenderedPageBreak/>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документации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3E3F09">
        <w:rPr>
          <w:color w:val="000000"/>
          <w:sz w:val="28"/>
          <w:szCs w:val="28"/>
        </w:rPr>
        <w:lastRenderedPageBreak/>
        <w:t>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CD32D9" w:rsidP="00D97A4A">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CD32D9" w:rsidRDefault="00CD32D9" w:rsidP="00D97A4A">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97A4A" w:rsidRPr="003E3F09" w:rsidRDefault="00CD32D9" w:rsidP="00D97A4A">
      <w:pPr>
        <w:pStyle w:val="af"/>
        <w:numPr>
          <w:ilvl w:val="2"/>
          <w:numId w:val="2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lastRenderedPageBreak/>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CD32D9" w:rsidP="00D97A4A">
      <w:pPr>
        <w:pStyle w:val="af"/>
        <w:numPr>
          <w:ilvl w:val="2"/>
          <w:numId w:val="2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 xml:space="preserve">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w:t>
      </w:r>
      <w:r w:rsidRPr="003E3F09">
        <w:rPr>
          <w:sz w:val="28"/>
          <w:szCs w:val="28"/>
        </w:rPr>
        <w:lastRenderedPageBreak/>
        <w:t>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Размер  обеспечения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lastRenderedPageBreak/>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lastRenderedPageBreak/>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r w:rsidR="00303921" w:rsidRPr="003E3F09">
        <w:rPr>
          <w:sz w:val="28"/>
          <w:szCs w:val="28"/>
        </w:rPr>
        <w:t>7</w:t>
      </w:r>
      <w:r w:rsidRPr="003E3F09">
        <w:rPr>
          <w:sz w:val="28"/>
          <w:szCs w:val="28"/>
        </w:rPr>
        <w:t>.6.15  котировочной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 xml:space="preserve">единственным участником, допущенным к участию в запросе котировок (в </w:t>
      </w:r>
      <w:r w:rsidRPr="003E3F09">
        <w:rPr>
          <w:color w:val="000000"/>
          <w:sz w:val="28"/>
          <w:szCs w:val="28"/>
        </w:rPr>
        <w:lastRenderedPageBreak/>
        <w:t>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D5FC1" w:rsidRDefault="003D556B" w:rsidP="00DD5FC1">
      <w:pPr>
        <w:pStyle w:val="a8"/>
        <w:numPr>
          <w:ilvl w:val="2"/>
          <w:numId w:val="22"/>
        </w:numPr>
        <w:ind w:left="0" w:firstLine="709"/>
        <w:rPr>
          <w:color w:val="000000"/>
          <w:spacing w:val="-2"/>
          <w:sz w:val="28"/>
          <w:szCs w:val="28"/>
        </w:rPr>
      </w:pPr>
      <w:r>
        <w:rPr>
          <w:sz w:val="28"/>
          <w:szCs w:val="28"/>
        </w:rPr>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Денежные средства</w:t>
      </w:r>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w:t>
      </w:r>
      <w:r w:rsidRPr="003E3F09">
        <w:rPr>
          <w:sz w:val="28"/>
          <w:szCs w:val="28"/>
        </w:rPr>
        <w:lastRenderedPageBreak/>
        <w:t>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r w:rsidRPr="003E3F09">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xml:space="preserve">№ </w:t>
      </w:r>
      <w:r w:rsidR="003D556B">
        <w:rPr>
          <w:sz w:val="28"/>
          <w:szCs w:val="28"/>
        </w:rPr>
        <w:t>8</w:t>
      </w:r>
      <w:r w:rsidR="003D556B" w:rsidRPr="003E3F09">
        <w:rPr>
          <w:sz w:val="28"/>
          <w:szCs w:val="28"/>
        </w:rPr>
        <w:t xml:space="preserve"> </w:t>
      </w:r>
      <w:r w:rsidRPr="003E3F09">
        <w:rPr>
          <w:sz w:val="28"/>
          <w:szCs w:val="28"/>
        </w:rPr>
        <w:t>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При этом договор не может быть заключен</w:t>
      </w:r>
      <w:r w:rsidRPr="003E3F09">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D32D9" w:rsidRPr="00CD32D9" w:rsidRDefault="00CD32D9" w:rsidP="00CD32D9">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3D556B" w:rsidRDefault="00D97A4A" w:rsidP="003D556B">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D145B7" w:rsidRPr="003E3F09" w:rsidRDefault="00D145B7" w:rsidP="00D97A4A">
      <w:pPr>
        <w:pStyle w:val="a6"/>
        <w:numPr>
          <w:ilvl w:val="2"/>
          <w:numId w:val="2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w:t>
      </w:r>
      <w:r w:rsidRPr="003E3F09">
        <w:rPr>
          <w:sz w:val="28"/>
          <w:szCs w:val="28"/>
        </w:rPr>
        <w:lastRenderedPageBreak/>
        <w:t>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7F4FBD" w:rsidRDefault="007F4FBD" w:rsidP="00D97A4A">
      <w:pPr>
        <w:pStyle w:val="11"/>
        <w:ind w:left="5670" w:firstLine="0"/>
        <w:rPr>
          <w:rFonts w:eastAsia="MS Mincho"/>
          <w:szCs w:val="28"/>
        </w:rPr>
      </w:pPr>
    </w:p>
    <w:p w:rsidR="00D97A4A" w:rsidRPr="003E3F09" w:rsidRDefault="00D97A4A" w:rsidP="00D97A4A">
      <w:pPr>
        <w:pStyle w:val="11"/>
        <w:ind w:left="5670" w:firstLine="0"/>
        <w:rPr>
          <w:rFonts w:eastAsia="MS Mincho"/>
          <w:szCs w:val="28"/>
        </w:rPr>
      </w:pPr>
      <w:r w:rsidRPr="003E3F09">
        <w:rPr>
          <w:rFonts w:eastAsia="MS Mincho"/>
          <w:szCs w:val="28"/>
        </w:rPr>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lastRenderedPageBreak/>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 xml:space="preserve">В ЗАПРОСЕ КОТИРОВОК №____ </w:t>
      </w:r>
    </w:p>
    <w:p w:rsidR="00D97A4A" w:rsidRPr="003E3F09" w:rsidRDefault="00D97A4A" w:rsidP="00D97A4A"/>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_________(</w:t>
      </w:r>
      <w:r w:rsidRPr="003E3F09">
        <w:rPr>
          <w:i/>
          <w:szCs w:val="28"/>
        </w:rPr>
        <w:t>наименование участника)</w:t>
      </w:r>
      <w:r w:rsidRPr="003E3F09">
        <w:rPr>
          <w:szCs w:val="28"/>
        </w:rPr>
        <w:t xml:space="preserve"> ознакомилось(ся) с условиями котировочной документации, с ними согласно(ен)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согласно(ен)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lastRenderedPageBreak/>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r w:rsidRPr="003E3F09">
        <w:rPr>
          <w:rFonts w:eastAsia="Times New Roman"/>
          <w:sz w:val="28"/>
          <w:szCs w:val="20"/>
        </w:rPr>
        <w:t>контрафактным</w:t>
      </w:r>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B7C42" w:rsidRPr="003E3F09" w:rsidRDefault="007B7C42" w:rsidP="00D97A4A">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DA287F">
        <w:rPr>
          <w:sz w:val="28"/>
          <w:szCs w:val="28"/>
        </w:rPr>
        <w:t>просроченн</w:t>
      </w:r>
      <w:r w:rsidR="00E93FF1">
        <w:rPr>
          <w:sz w:val="28"/>
          <w:szCs w:val="28"/>
        </w:rPr>
        <w:t>ые</w:t>
      </w:r>
      <w:r w:rsidR="00DA287F">
        <w:rPr>
          <w:sz w:val="28"/>
          <w:szCs w:val="28"/>
        </w:rPr>
        <w:t xml:space="preserve">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w:t>
      </w:r>
      <w:r w:rsidRPr="003E3F09">
        <w:rPr>
          <w:rFonts w:eastAsia="Times New Roman"/>
          <w:sz w:val="28"/>
          <w:szCs w:val="20"/>
        </w:rPr>
        <w:lastRenderedPageBreak/>
        <w:t>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 xml:space="preserve">____(наименование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lastRenderedPageBreak/>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 xml:space="preserve">В случае,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 xml:space="preserve">4. Факс (при наличии): </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lastRenderedPageBreak/>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да/нет  указывается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Pr="003E3F09" w:rsidRDefault="00D97A4A" w:rsidP="00D97A4A">
      <w:pPr>
        <w:tabs>
          <w:tab w:val="center" w:pos="4923"/>
          <w:tab w:val="left" w:pos="6448"/>
        </w:tabs>
        <w:jc w:val="both"/>
        <w:rPr>
          <w:sz w:val="28"/>
          <w:szCs w:val="28"/>
        </w:rPr>
      </w:pPr>
      <w:r w:rsidRPr="003E3F09">
        <w:rPr>
          <w:sz w:val="28"/>
          <w:szCs w:val="28"/>
        </w:rPr>
        <w:tab/>
        <w:t xml:space="preserve">Список банков, чьи гарантии </w:t>
      </w:r>
      <w:r w:rsidR="003117F3">
        <w:rPr>
          <w:sz w:val="28"/>
          <w:szCs w:val="28"/>
        </w:rPr>
        <w:t>АО «ППК «Черноземье»</w:t>
      </w:r>
      <w:r w:rsidRPr="003E3F09">
        <w:rPr>
          <w:sz w:val="28"/>
          <w:szCs w:val="28"/>
        </w:rPr>
        <w:t xml:space="preserve"> принимает для обеспечения заявки  в котировочных процедурах</w:t>
      </w:r>
      <w:r w:rsidRPr="003E3F09">
        <w:rPr>
          <w:rStyle w:val="ac"/>
          <w:sz w:val="28"/>
          <w:szCs w:val="28"/>
        </w:rPr>
        <w:footnoteReference w:id="3"/>
      </w:r>
      <w:r w:rsidRPr="003E3F09">
        <w:rPr>
          <w:i/>
          <w:sz w:val="28"/>
          <w:szCs w:val="28"/>
        </w:rPr>
        <w:t xml:space="preserve">  </w:t>
      </w:r>
    </w:p>
    <w:p w:rsidR="00D97A4A" w:rsidRPr="003E3F09" w:rsidRDefault="00D97A4A" w:rsidP="00D97A4A">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7F4FBD" w:rsidRPr="007B2129" w:rsidTr="00474133">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7F4FBD" w:rsidRPr="007B2129" w:rsidRDefault="007F4FBD" w:rsidP="00474133">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7F4FBD" w:rsidRPr="007B2129" w:rsidRDefault="007F4FBD" w:rsidP="00474133">
            <w:pPr>
              <w:jc w:val="center"/>
              <w:rPr>
                <w:b/>
                <w:bCs/>
                <w:sz w:val="28"/>
                <w:szCs w:val="28"/>
              </w:rPr>
            </w:pPr>
            <w:r w:rsidRPr="007B2129">
              <w:rPr>
                <w:b/>
                <w:bCs/>
                <w:sz w:val="28"/>
                <w:szCs w:val="28"/>
              </w:rPr>
              <w:t>Банк</w:t>
            </w:r>
          </w:p>
        </w:tc>
      </w:tr>
      <w:tr w:rsidR="007F4FBD" w:rsidRPr="007B2129" w:rsidTr="00474133">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7F4FBD" w:rsidRPr="007B2129" w:rsidRDefault="007F4FBD" w:rsidP="00474133">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7F4FBD" w:rsidRPr="007B2129" w:rsidRDefault="007F4FBD" w:rsidP="00474133">
            <w:pPr>
              <w:rPr>
                <w:b/>
                <w:bCs/>
                <w:sz w:val="28"/>
                <w:szCs w:val="28"/>
              </w:rPr>
            </w:pP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Сбербанк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Банк ВТБ (ПАО)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Банк ГПБ (АО)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"Россельхозбанк"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"АЛЬФА-БАНК"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ЮниКредит 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"Райффайзенбанк"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РОСБАНК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"Московский Кредитный 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АКБ "Абсолют Банк" (ПАО)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Банк "ВБРР" (АО)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КБ "Ситибанк"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АБ "РОССИЯ"</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ИНГ БАНК (ЕВРАЗИЯ) 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"Банк "Санкт-Петербург"</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"Совкомбанк"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АКБ "Связь-Банк"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АКБ "НОВИКОМБАНК"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ПАО Банк ЗЕНИТ</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lastRenderedPageBreak/>
              <w:t>20</w:t>
            </w:r>
          </w:p>
        </w:tc>
        <w:tc>
          <w:tcPr>
            <w:tcW w:w="4643" w:type="pct"/>
            <w:tcBorders>
              <w:top w:val="nil"/>
              <w:left w:val="nil"/>
              <w:bottom w:val="single" w:sz="4" w:space="0" w:color="auto"/>
              <w:right w:val="single" w:sz="4" w:space="0" w:color="auto"/>
            </w:tcBorders>
            <w:noWrap/>
            <w:vAlign w:val="center"/>
          </w:tcPr>
          <w:p w:rsidR="007F4FBD" w:rsidRPr="00AC0445" w:rsidRDefault="007F4FBD" w:rsidP="00474133">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7F4FBD" w:rsidRPr="00AC0445" w:rsidRDefault="007F4FBD" w:rsidP="00474133">
            <w:pPr>
              <w:ind w:left="176"/>
              <w:rPr>
                <w:color w:val="000000"/>
                <w:sz w:val="28"/>
                <w:szCs w:val="28"/>
              </w:rPr>
            </w:pPr>
            <w:r w:rsidRPr="00AC0445">
              <w:rPr>
                <w:color w:val="000000"/>
                <w:sz w:val="28"/>
                <w:szCs w:val="28"/>
              </w:rPr>
              <w:t>Банк "Возрождение" (ПАО)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АКБ "РосЕвроБанк" (АО)</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ООО "Экспобанк"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"КОММЕРЦБАНК (ЕВРАЗИЯ)"</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АО "Банк Интеза"</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ООО "Чайна Констракшн Банк"</w:t>
            </w:r>
          </w:p>
        </w:tc>
      </w:tr>
      <w:tr w:rsidR="007F4FBD" w:rsidRPr="007B2129" w:rsidTr="0047413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АйСиБиСи Банк (АО)</w:t>
            </w:r>
          </w:p>
        </w:tc>
      </w:tr>
      <w:tr w:rsidR="007F4FBD" w:rsidRPr="007B2129" w:rsidTr="0047413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AC0445">
              <w:rPr>
                <w:color w:val="000000"/>
                <w:sz w:val="28"/>
                <w:szCs w:val="28"/>
              </w:rPr>
              <w:t>КБ "ЛОКО-Банк" (АО)</w:t>
            </w:r>
          </w:p>
        </w:tc>
      </w:tr>
      <w:tr w:rsidR="007F4FBD" w:rsidRPr="007B2129" w:rsidTr="0047413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7F4FBD" w:rsidRPr="00AC0445" w:rsidRDefault="007F4FBD" w:rsidP="00474133">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7F4FBD" w:rsidRPr="007B2129" w:rsidTr="00474133">
        <w:trPr>
          <w:trHeight w:val="20"/>
        </w:trPr>
        <w:tc>
          <w:tcPr>
            <w:tcW w:w="357" w:type="pct"/>
            <w:tcBorders>
              <w:top w:val="nil"/>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7F4FBD" w:rsidRPr="00AC0445" w:rsidRDefault="007F4FBD" w:rsidP="00474133">
            <w:pPr>
              <w:ind w:left="176"/>
              <w:rPr>
                <w:color w:val="000000"/>
                <w:sz w:val="28"/>
                <w:szCs w:val="28"/>
              </w:rPr>
            </w:pPr>
            <w:r w:rsidRPr="00AC0445">
              <w:rPr>
                <w:color w:val="000000"/>
                <w:sz w:val="28"/>
                <w:szCs w:val="28"/>
              </w:rPr>
              <w:t>ООО "Унифондбанк"</w:t>
            </w:r>
          </w:p>
        </w:tc>
      </w:tr>
      <w:tr w:rsidR="007F4FBD" w:rsidRPr="007B2129" w:rsidTr="0047413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7F4FBD" w:rsidRPr="00AC0445" w:rsidRDefault="007F4FBD" w:rsidP="00474133">
            <w:pPr>
              <w:ind w:left="176"/>
              <w:rPr>
                <w:color w:val="000000"/>
                <w:sz w:val="28"/>
                <w:szCs w:val="28"/>
              </w:rPr>
            </w:pPr>
            <w:r w:rsidRPr="004D6D48">
              <w:rPr>
                <w:color w:val="000000"/>
                <w:sz w:val="28"/>
                <w:szCs w:val="28"/>
              </w:rPr>
              <w:t>ПАО КБ "Уральский банк реконструкции и развития"</w:t>
            </w:r>
          </w:p>
        </w:tc>
      </w:tr>
      <w:tr w:rsidR="007F4FBD" w:rsidRPr="007B2129" w:rsidTr="0047413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7F4FBD" w:rsidRPr="00086C4C" w:rsidRDefault="007F4FBD" w:rsidP="00474133">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7F4FBD" w:rsidRPr="00AC0445" w:rsidRDefault="007F4FBD" w:rsidP="00474133">
            <w:pPr>
              <w:ind w:left="176"/>
              <w:rPr>
                <w:color w:val="000000"/>
                <w:sz w:val="28"/>
                <w:szCs w:val="28"/>
              </w:rPr>
            </w:pPr>
            <w:r w:rsidRPr="00AC0445">
              <w:rPr>
                <w:color w:val="000000"/>
                <w:sz w:val="28"/>
                <w:szCs w:val="28"/>
              </w:rPr>
              <w:t>ООО "КБ СОЮЗНЫЙ"</w:t>
            </w:r>
          </w:p>
        </w:tc>
      </w:tr>
    </w:tbl>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Pr="003E3F09" w:rsidRDefault="00D97A4A" w:rsidP="00D97A4A">
      <w:pPr>
        <w:tabs>
          <w:tab w:val="center" w:pos="4923"/>
          <w:tab w:val="left" w:pos="6448"/>
        </w:tabs>
        <w:rPr>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3117F3">
        <w:rPr>
          <w:sz w:val="28"/>
          <w:szCs w:val="28"/>
        </w:rPr>
        <w:t>АО «ППК «Черноземье»</w:t>
      </w:r>
      <w:r w:rsidR="003117F3" w:rsidRPr="003E3F09">
        <w:rPr>
          <w:sz w:val="28"/>
          <w:szCs w:val="28"/>
        </w:rPr>
        <w:t xml:space="preserve"> </w:t>
      </w:r>
      <w:r w:rsidRPr="003E3F09">
        <w:rPr>
          <w:sz w:val="28"/>
          <w:szCs w:val="28"/>
        </w:rPr>
        <w:t xml:space="preserve"> 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w:t>
      </w:r>
      <w:bookmarkStart w:id="0" w:name="_GoBack"/>
      <w:bookmarkEnd w:id="0"/>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7F4FBD" w:rsidRPr="00855A73" w:rsidTr="00474133">
        <w:trPr>
          <w:trHeight w:val="375"/>
        </w:trPr>
        <w:tc>
          <w:tcPr>
            <w:tcW w:w="357" w:type="pct"/>
            <w:vMerge w:val="restart"/>
            <w:noWrap/>
            <w:vAlign w:val="center"/>
          </w:tcPr>
          <w:p w:rsidR="007F4FBD" w:rsidRPr="00855A73" w:rsidRDefault="007F4FBD" w:rsidP="00474133">
            <w:pPr>
              <w:jc w:val="center"/>
              <w:rPr>
                <w:b/>
                <w:bCs/>
                <w:sz w:val="28"/>
                <w:szCs w:val="28"/>
              </w:rPr>
            </w:pPr>
            <w:r w:rsidRPr="00855A73">
              <w:rPr>
                <w:b/>
                <w:bCs/>
                <w:sz w:val="28"/>
                <w:szCs w:val="28"/>
              </w:rPr>
              <w:t>№</w:t>
            </w:r>
          </w:p>
        </w:tc>
        <w:tc>
          <w:tcPr>
            <w:tcW w:w="4643" w:type="pct"/>
            <w:vMerge w:val="restart"/>
            <w:noWrap/>
            <w:vAlign w:val="center"/>
          </w:tcPr>
          <w:p w:rsidR="007F4FBD" w:rsidRPr="00855A73" w:rsidRDefault="007F4FBD" w:rsidP="00474133">
            <w:pPr>
              <w:jc w:val="center"/>
              <w:rPr>
                <w:b/>
                <w:bCs/>
                <w:sz w:val="28"/>
                <w:szCs w:val="28"/>
              </w:rPr>
            </w:pPr>
            <w:r w:rsidRPr="00855A73">
              <w:rPr>
                <w:b/>
                <w:bCs/>
                <w:sz w:val="28"/>
                <w:szCs w:val="28"/>
              </w:rPr>
              <w:t>Банк</w:t>
            </w:r>
          </w:p>
        </w:tc>
      </w:tr>
      <w:tr w:rsidR="007F4FBD" w:rsidRPr="00855A73" w:rsidTr="00474133">
        <w:trPr>
          <w:trHeight w:val="330"/>
        </w:trPr>
        <w:tc>
          <w:tcPr>
            <w:tcW w:w="357" w:type="pct"/>
            <w:vMerge/>
            <w:vAlign w:val="center"/>
          </w:tcPr>
          <w:p w:rsidR="007F4FBD" w:rsidRPr="00855A73" w:rsidRDefault="007F4FBD" w:rsidP="00474133">
            <w:pPr>
              <w:rPr>
                <w:b/>
                <w:bCs/>
                <w:sz w:val="28"/>
                <w:szCs w:val="28"/>
              </w:rPr>
            </w:pPr>
          </w:p>
        </w:tc>
        <w:tc>
          <w:tcPr>
            <w:tcW w:w="4643" w:type="pct"/>
            <w:vMerge/>
            <w:vAlign w:val="center"/>
          </w:tcPr>
          <w:p w:rsidR="007F4FBD" w:rsidRPr="00855A73" w:rsidRDefault="007F4FBD" w:rsidP="00474133">
            <w:pPr>
              <w:rPr>
                <w:b/>
                <w:bCs/>
                <w:sz w:val="28"/>
                <w:szCs w:val="28"/>
              </w:rPr>
            </w:pP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1</w:t>
            </w:r>
          </w:p>
        </w:tc>
        <w:tc>
          <w:tcPr>
            <w:tcW w:w="4643" w:type="pct"/>
            <w:vAlign w:val="center"/>
          </w:tcPr>
          <w:p w:rsidR="007F4FBD" w:rsidRPr="00D07BF7" w:rsidRDefault="007F4FBD" w:rsidP="00474133">
            <w:pPr>
              <w:ind w:left="34"/>
              <w:rPr>
                <w:sz w:val="28"/>
                <w:szCs w:val="28"/>
              </w:rPr>
            </w:pPr>
            <w:r w:rsidRPr="00D07BF7">
              <w:rPr>
                <w:sz w:val="28"/>
                <w:szCs w:val="28"/>
              </w:rPr>
              <w:t>ПАО Сбербанк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2</w:t>
            </w:r>
          </w:p>
        </w:tc>
        <w:tc>
          <w:tcPr>
            <w:tcW w:w="4643" w:type="pct"/>
            <w:vAlign w:val="center"/>
          </w:tcPr>
          <w:p w:rsidR="007F4FBD" w:rsidRPr="00D07BF7" w:rsidRDefault="007F4FBD" w:rsidP="00474133">
            <w:pPr>
              <w:ind w:left="34"/>
              <w:rPr>
                <w:sz w:val="28"/>
                <w:szCs w:val="28"/>
              </w:rPr>
            </w:pPr>
            <w:r w:rsidRPr="00D07BF7">
              <w:rPr>
                <w:sz w:val="28"/>
                <w:szCs w:val="28"/>
              </w:rPr>
              <w:t>Банк ВТБ (ПАО)</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3</w:t>
            </w:r>
          </w:p>
        </w:tc>
        <w:tc>
          <w:tcPr>
            <w:tcW w:w="4643" w:type="pct"/>
            <w:vAlign w:val="center"/>
          </w:tcPr>
          <w:p w:rsidR="007F4FBD" w:rsidRPr="00D07BF7" w:rsidRDefault="007F4FBD" w:rsidP="00474133">
            <w:pPr>
              <w:ind w:left="34"/>
              <w:rPr>
                <w:sz w:val="28"/>
                <w:szCs w:val="28"/>
              </w:rPr>
            </w:pPr>
            <w:r w:rsidRPr="00D07BF7">
              <w:rPr>
                <w:sz w:val="28"/>
                <w:szCs w:val="28"/>
              </w:rPr>
              <w:t>Банк ГПБ (АО)</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4</w:t>
            </w:r>
          </w:p>
        </w:tc>
        <w:tc>
          <w:tcPr>
            <w:tcW w:w="4643" w:type="pct"/>
            <w:vAlign w:val="center"/>
          </w:tcPr>
          <w:p w:rsidR="007F4FBD" w:rsidRPr="00D07BF7" w:rsidRDefault="007F4FBD" w:rsidP="00474133">
            <w:pPr>
              <w:ind w:left="34"/>
              <w:rPr>
                <w:sz w:val="28"/>
                <w:szCs w:val="28"/>
              </w:rPr>
            </w:pPr>
            <w:r w:rsidRPr="00D07BF7">
              <w:rPr>
                <w:sz w:val="28"/>
                <w:szCs w:val="28"/>
              </w:rPr>
              <w:t>АО "Россельхозбанк"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5</w:t>
            </w:r>
          </w:p>
        </w:tc>
        <w:tc>
          <w:tcPr>
            <w:tcW w:w="4643" w:type="pct"/>
            <w:vAlign w:val="center"/>
          </w:tcPr>
          <w:p w:rsidR="007F4FBD" w:rsidRPr="00D07BF7" w:rsidRDefault="007F4FBD" w:rsidP="00474133">
            <w:pPr>
              <w:ind w:left="34"/>
              <w:rPr>
                <w:sz w:val="28"/>
                <w:szCs w:val="28"/>
              </w:rPr>
            </w:pPr>
            <w:r w:rsidRPr="00D07BF7">
              <w:rPr>
                <w:sz w:val="28"/>
                <w:szCs w:val="28"/>
              </w:rPr>
              <w:t>АО "АЛЬФА-БАНК"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6</w:t>
            </w:r>
          </w:p>
        </w:tc>
        <w:tc>
          <w:tcPr>
            <w:tcW w:w="4643" w:type="pct"/>
            <w:vAlign w:val="center"/>
          </w:tcPr>
          <w:p w:rsidR="007F4FBD" w:rsidRPr="00D07BF7" w:rsidRDefault="007F4FBD" w:rsidP="00474133">
            <w:pPr>
              <w:ind w:left="34"/>
              <w:rPr>
                <w:sz w:val="28"/>
                <w:szCs w:val="28"/>
              </w:rPr>
            </w:pPr>
            <w:r w:rsidRPr="00D07BF7">
              <w:rPr>
                <w:sz w:val="28"/>
                <w:szCs w:val="28"/>
              </w:rPr>
              <w:t>АО ЮниКредит 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7</w:t>
            </w:r>
          </w:p>
        </w:tc>
        <w:tc>
          <w:tcPr>
            <w:tcW w:w="4643" w:type="pct"/>
            <w:vAlign w:val="center"/>
          </w:tcPr>
          <w:p w:rsidR="007F4FBD" w:rsidRPr="00D07BF7" w:rsidRDefault="007F4FBD" w:rsidP="00474133">
            <w:pPr>
              <w:ind w:left="34"/>
              <w:rPr>
                <w:sz w:val="28"/>
                <w:szCs w:val="28"/>
              </w:rPr>
            </w:pPr>
            <w:r w:rsidRPr="00D07BF7">
              <w:rPr>
                <w:sz w:val="28"/>
                <w:szCs w:val="28"/>
              </w:rPr>
              <w:t>АО "Райффайзенбанк"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8</w:t>
            </w:r>
          </w:p>
        </w:tc>
        <w:tc>
          <w:tcPr>
            <w:tcW w:w="4643" w:type="pct"/>
            <w:vAlign w:val="center"/>
          </w:tcPr>
          <w:p w:rsidR="007F4FBD" w:rsidRPr="00D07BF7" w:rsidRDefault="007F4FBD" w:rsidP="00474133">
            <w:pPr>
              <w:ind w:left="34"/>
              <w:rPr>
                <w:sz w:val="28"/>
                <w:szCs w:val="28"/>
              </w:rPr>
            </w:pPr>
            <w:r w:rsidRPr="00D07BF7">
              <w:rPr>
                <w:sz w:val="28"/>
                <w:szCs w:val="28"/>
              </w:rPr>
              <w:t>ПАО РОСБАНК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9</w:t>
            </w:r>
          </w:p>
        </w:tc>
        <w:tc>
          <w:tcPr>
            <w:tcW w:w="4643" w:type="pct"/>
            <w:vAlign w:val="center"/>
          </w:tcPr>
          <w:p w:rsidR="007F4FBD" w:rsidRPr="00D07BF7" w:rsidRDefault="007F4FBD" w:rsidP="00474133">
            <w:pPr>
              <w:ind w:left="34"/>
              <w:rPr>
                <w:sz w:val="28"/>
                <w:szCs w:val="28"/>
              </w:rPr>
            </w:pPr>
            <w:r w:rsidRPr="00D07BF7">
              <w:rPr>
                <w:sz w:val="28"/>
                <w:szCs w:val="28"/>
              </w:rPr>
              <w:t>ПАО "Московский Кредитный Банк"</w:t>
            </w:r>
          </w:p>
        </w:tc>
      </w:tr>
      <w:tr w:rsidR="007F4FBD" w:rsidRPr="00855A73" w:rsidTr="00474133">
        <w:trPr>
          <w:trHeight w:val="20"/>
        </w:trPr>
        <w:tc>
          <w:tcPr>
            <w:tcW w:w="357" w:type="pct"/>
            <w:noWrap/>
          </w:tcPr>
          <w:p w:rsidR="007F4FBD" w:rsidRPr="00855A73" w:rsidRDefault="007F4FBD" w:rsidP="00474133">
            <w:pPr>
              <w:ind w:left="142"/>
              <w:jc w:val="right"/>
              <w:rPr>
                <w:sz w:val="28"/>
                <w:szCs w:val="28"/>
              </w:rPr>
            </w:pPr>
            <w:r w:rsidRPr="00855A73">
              <w:rPr>
                <w:sz w:val="28"/>
                <w:szCs w:val="28"/>
              </w:rPr>
              <w:t>10</w:t>
            </w:r>
          </w:p>
        </w:tc>
        <w:tc>
          <w:tcPr>
            <w:tcW w:w="4643" w:type="pct"/>
          </w:tcPr>
          <w:p w:rsidR="007F4FBD" w:rsidRPr="00F1712F" w:rsidRDefault="007F4FBD" w:rsidP="00474133">
            <w:pPr>
              <w:ind w:left="34"/>
              <w:rPr>
                <w:sz w:val="28"/>
                <w:szCs w:val="28"/>
              </w:rPr>
            </w:pPr>
            <w:r w:rsidRPr="00F1712F">
              <w:rPr>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(ам)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3E3F09">
        <w:rPr>
          <w:sz w:val="28"/>
          <w:szCs w:val="28"/>
          <w:u w:val="single"/>
        </w:rPr>
        <w:t xml:space="preserve"> </w:t>
      </w:r>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w:t>
            </w:r>
            <w:r w:rsidR="000966B8">
              <w:rPr>
                <w:sz w:val="28"/>
                <w:szCs w:val="28"/>
              </w:rPr>
              <w:t xml:space="preserve">_________ </w:t>
            </w:r>
            <w:r w:rsidR="000966B8" w:rsidRPr="000966B8">
              <w:rPr>
                <w:i/>
                <w:sz w:val="28"/>
                <w:szCs w:val="28"/>
              </w:rPr>
              <w:lastRenderedPageBreak/>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lastRenderedPageBreak/>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5"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сведения о дате выдачи документа и выдавшем  его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3E3F09">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E3F09">
                <w:rPr>
                  <w:color w:val="0000FF"/>
                </w:rPr>
                <w:t>законом</w:t>
              </w:r>
            </w:hyperlink>
            <w:r w:rsidRPr="003E3F09">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w:t>
            </w:r>
            <w:r w:rsidRPr="003E3F09">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E3F09">
                <w:rPr>
                  <w:rStyle w:val="a7"/>
                  <w:sz w:val="24"/>
                </w:rPr>
                <w:t>ОКВЭД2</w:t>
              </w:r>
            </w:hyperlink>
            <w:r w:rsidRPr="003E3F09">
              <w:rPr>
                <w:sz w:val="24"/>
              </w:rPr>
              <w:t xml:space="preserve"> и </w:t>
            </w:r>
            <w:hyperlink r:id="rId19"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F2" w:rsidRDefault="007067F2" w:rsidP="00D97A4A">
      <w:r>
        <w:separator/>
      </w:r>
    </w:p>
  </w:endnote>
  <w:endnote w:type="continuationSeparator" w:id="0">
    <w:p w:rsidR="007067F2" w:rsidRDefault="007067F2"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F2" w:rsidRDefault="007067F2" w:rsidP="00D97A4A">
      <w:r>
        <w:separator/>
      </w:r>
    </w:p>
  </w:footnote>
  <w:footnote w:type="continuationSeparator" w:id="0">
    <w:p w:rsidR="007067F2" w:rsidRDefault="007067F2" w:rsidP="00D97A4A">
      <w:r>
        <w:continuationSeparator/>
      </w:r>
    </w:p>
  </w:footnote>
  <w:footnote w:id="1">
    <w:p w:rsidR="008A2354" w:rsidRPr="00FA27A5" w:rsidRDefault="008A2354"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8A2354" w:rsidRPr="00B377A4" w:rsidRDefault="008A2354"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A2354" w:rsidRDefault="008A2354"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A2354" w:rsidRDefault="008A2354"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A2354" w:rsidRDefault="008A2354"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A2354" w:rsidRPr="004320AB" w:rsidRDefault="008A2354"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A2354" w:rsidRDefault="008A2354" w:rsidP="00D145B7">
      <w:pPr>
        <w:pStyle w:val="ad"/>
      </w:pPr>
    </w:p>
  </w:footnote>
  <w:footnote w:id="7">
    <w:p w:rsidR="008A2354" w:rsidRPr="002001EA" w:rsidRDefault="008A2354"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A2354" w:rsidRDefault="008A2354"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4" w:rsidRDefault="007067F2">
    <w:pPr>
      <w:pStyle w:val="af0"/>
      <w:jc w:val="center"/>
    </w:pPr>
    <w:r>
      <w:fldChar w:fldCharType="begin"/>
    </w:r>
    <w:r>
      <w:instrText xml:space="preserve"> PAGE   \* MERGEFORMAT </w:instrText>
    </w:r>
    <w:r>
      <w:fldChar w:fldCharType="separate"/>
    </w:r>
    <w:r w:rsidR="003117F3">
      <w:rPr>
        <w:noProof/>
      </w:rPr>
      <w:t>61</w:t>
    </w:r>
    <w:r>
      <w:rPr>
        <w:noProof/>
      </w:rPr>
      <w:fldChar w:fldCharType="end"/>
    </w:r>
  </w:p>
  <w:p w:rsidR="008A2354" w:rsidRDefault="008A23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A4A"/>
    <w:rsid w:val="00000870"/>
    <w:rsid w:val="000018E8"/>
    <w:rsid w:val="00045CC7"/>
    <w:rsid w:val="00046004"/>
    <w:rsid w:val="00060F32"/>
    <w:rsid w:val="0006130A"/>
    <w:rsid w:val="00064E04"/>
    <w:rsid w:val="00070DA0"/>
    <w:rsid w:val="00071B1E"/>
    <w:rsid w:val="00086ED6"/>
    <w:rsid w:val="00096562"/>
    <w:rsid w:val="000966B8"/>
    <w:rsid w:val="00097B70"/>
    <w:rsid w:val="000A34FE"/>
    <w:rsid w:val="000C33F0"/>
    <w:rsid w:val="000C3A03"/>
    <w:rsid w:val="000C5611"/>
    <w:rsid w:val="000E359A"/>
    <w:rsid w:val="000E3B4C"/>
    <w:rsid w:val="0011314F"/>
    <w:rsid w:val="001141DE"/>
    <w:rsid w:val="0012644D"/>
    <w:rsid w:val="00141762"/>
    <w:rsid w:val="001468B7"/>
    <w:rsid w:val="00146CE8"/>
    <w:rsid w:val="001565EA"/>
    <w:rsid w:val="00161FCE"/>
    <w:rsid w:val="00176F62"/>
    <w:rsid w:val="00185BA4"/>
    <w:rsid w:val="00195F7C"/>
    <w:rsid w:val="001A230F"/>
    <w:rsid w:val="001A29E6"/>
    <w:rsid w:val="001A6BB8"/>
    <w:rsid w:val="001F721C"/>
    <w:rsid w:val="00230498"/>
    <w:rsid w:val="00234C75"/>
    <w:rsid w:val="00240094"/>
    <w:rsid w:val="00242FB0"/>
    <w:rsid w:val="00246926"/>
    <w:rsid w:val="00267CFA"/>
    <w:rsid w:val="00292136"/>
    <w:rsid w:val="002A05B9"/>
    <w:rsid w:val="002B1AE2"/>
    <w:rsid w:val="002B4EC6"/>
    <w:rsid w:val="002C5A52"/>
    <w:rsid w:val="002D0889"/>
    <w:rsid w:val="002D150F"/>
    <w:rsid w:val="002D7DFC"/>
    <w:rsid w:val="002D7F9F"/>
    <w:rsid w:val="002E6F15"/>
    <w:rsid w:val="003008AE"/>
    <w:rsid w:val="00303921"/>
    <w:rsid w:val="0031140C"/>
    <w:rsid w:val="003117F3"/>
    <w:rsid w:val="003148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2E42"/>
    <w:rsid w:val="003D556B"/>
    <w:rsid w:val="003D5EC1"/>
    <w:rsid w:val="003E038F"/>
    <w:rsid w:val="003E3F09"/>
    <w:rsid w:val="00420F2C"/>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348C2"/>
    <w:rsid w:val="00553C42"/>
    <w:rsid w:val="005617EE"/>
    <w:rsid w:val="0056304C"/>
    <w:rsid w:val="00564F2F"/>
    <w:rsid w:val="00571F62"/>
    <w:rsid w:val="00576D2F"/>
    <w:rsid w:val="005968B7"/>
    <w:rsid w:val="005A5544"/>
    <w:rsid w:val="005E4295"/>
    <w:rsid w:val="005E5B39"/>
    <w:rsid w:val="005F33BE"/>
    <w:rsid w:val="005F41C2"/>
    <w:rsid w:val="005F747D"/>
    <w:rsid w:val="006112B1"/>
    <w:rsid w:val="00611BC5"/>
    <w:rsid w:val="00616AF6"/>
    <w:rsid w:val="00621E46"/>
    <w:rsid w:val="00637B67"/>
    <w:rsid w:val="00646857"/>
    <w:rsid w:val="006553C6"/>
    <w:rsid w:val="006729FF"/>
    <w:rsid w:val="006A07DD"/>
    <w:rsid w:val="006A747D"/>
    <w:rsid w:val="006B6138"/>
    <w:rsid w:val="006C57F3"/>
    <w:rsid w:val="006D0CEB"/>
    <w:rsid w:val="006D3CB7"/>
    <w:rsid w:val="006E3294"/>
    <w:rsid w:val="006F5FF7"/>
    <w:rsid w:val="006F7C06"/>
    <w:rsid w:val="00703841"/>
    <w:rsid w:val="007067F2"/>
    <w:rsid w:val="00706DED"/>
    <w:rsid w:val="0071700F"/>
    <w:rsid w:val="00717E7C"/>
    <w:rsid w:val="007209AF"/>
    <w:rsid w:val="00730C46"/>
    <w:rsid w:val="00743EAD"/>
    <w:rsid w:val="00746155"/>
    <w:rsid w:val="0075040F"/>
    <w:rsid w:val="00757200"/>
    <w:rsid w:val="00757210"/>
    <w:rsid w:val="007625D5"/>
    <w:rsid w:val="0079387C"/>
    <w:rsid w:val="0079636D"/>
    <w:rsid w:val="007A18AB"/>
    <w:rsid w:val="007A6911"/>
    <w:rsid w:val="007A7E0E"/>
    <w:rsid w:val="007B038D"/>
    <w:rsid w:val="007B12DC"/>
    <w:rsid w:val="007B17E7"/>
    <w:rsid w:val="007B2C46"/>
    <w:rsid w:val="007B7C42"/>
    <w:rsid w:val="007C306D"/>
    <w:rsid w:val="007C5349"/>
    <w:rsid w:val="007C5452"/>
    <w:rsid w:val="007C7590"/>
    <w:rsid w:val="007D006D"/>
    <w:rsid w:val="007D6B89"/>
    <w:rsid w:val="007E1AED"/>
    <w:rsid w:val="007E5E59"/>
    <w:rsid w:val="007F4AAB"/>
    <w:rsid w:val="007F4FBD"/>
    <w:rsid w:val="00807FB3"/>
    <w:rsid w:val="0081231F"/>
    <w:rsid w:val="00815C9B"/>
    <w:rsid w:val="00816128"/>
    <w:rsid w:val="00827D1A"/>
    <w:rsid w:val="008323CD"/>
    <w:rsid w:val="00833338"/>
    <w:rsid w:val="0084011C"/>
    <w:rsid w:val="00845FE7"/>
    <w:rsid w:val="00854493"/>
    <w:rsid w:val="008559AD"/>
    <w:rsid w:val="00861601"/>
    <w:rsid w:val="00861E34"/>
    <w:rsid w:val="00864314"/>
    <w:rsid w:val="00884DBB"/>
    <w:rsid w:val="00891DB8"/>
    <w:rsid w:val="0089283D"/>
    <w:rsid w:val="0089317C"/>
    <w:rsid w:val="0089397F"/>
    <w:rsid w:val="00895742"/>
    <w:rsid w:val="008A2354"/>
    <w:rsid w:val="008A5087"/>
    <w:rsid w:val="008C0C68"/>
    <w:rsid w:val="008C417B"/>
    <w:rsid w:val="008E33A8"/>
    <w:rsid w:val="008F10A5"/>
    <w:rsid w:val="009053EC"/>
    <w:rsid w:val="00915A76"/>
    <w:rsid w:val="00966169"/>
    <w:rsid w:val="00983532"/>
    <w:rsid w:val="009837B8"/>
    <w:rsid w:val="009841BC"/>
    <w:rsid w:val="009903BD"/>
    <w:rsid w:val="009A1D72"/>
    <w:rsid w:val="009A3BCE"/>
    <w:rsid w:val="009B30DE"/>
    <w:rsid w:val="009B579E"/>
    <w:rsid w:val="009C706E"/>
    <w:rsid w:val="009D267C"/>
    <w:rsid w:val="009D27D8"/>
    <w:rsid w:val="009F1BB0"/>
    <w:rsid w:val="00A077D4"/>
    <w:rsid w:val="00A1103F"/>
    <w:rsid w:val="00A13239"/>
    <w:rsid w:val="00A143D0"/>
    <w:rsid w:val="00A40D1E"/>
    <w:rsid w:val="00A54F87"/>
    <w:rsid w:val="00A96BD7"/>
    <w:rsid w:val="00AB16F2"/>
    <w:rsid w:val="00AD45FC"/>
    <w:rsid w:val="00AF412A"/>
    <w:rsid w:val="00B21C6B"/>
    <w:rsid w:val="00B25A0B"/>
    <w:rsid w:val="00B344DA"/>
    <w:rsid w:val="00B56D33"/>
    <w:rsid w:val="00B649A8"/>
    <w:rsid w:val="00B70B41"/>
    <w:rsid w:val="00B872FE"/>
    <w:rsid w:val="00B958DF"/>
    <w:rsid w:val="00BA3DB0"/>
    <w:rsid w:val="00BA620F"/>
    <w:rsid w:val="00BB6B10"/>
    <w:rsid w:val="00BB6D86"/>
    <w:rsid w:val="00BC3FB7"/>
    <w:rsid w:val="00BD4B4D"/>
    <w:rsid w:val="00BE6034"/>
    <w:rsid w:val="00BF0CEC"/>
    <w:rsid w:val="00BF3865"/>
    <w:rsid w:val="00BF63A6"/>
    <w:rsid w:val="00C24BCD"/>
    <w:rsid w:val="00C37E5C"/>
    <w:rsid w:val="00C945B8"/>
    <w:rsid w:val="00CB7981"/>
    <w:rsid w:val="00CC3E89"/>
    <w:rsid w:val="00CC4A30"/>
    <w:rsid w:val="00CD32D9"/>
    <w:rsid w:val="00CD5028"/>
    <w:rsid w:val="00CD7731"/>
    <w:rsid w:val="00CE2EA8"/>
    <w:rsid w:val="00CE5274"/>
    <w:rsid w:val="00CF3E61"/>
    <w:rsid w:val="00CF77B4"/>
    <w:rsid w:val="00D1414A"/>
    <w:rsid w:val="00D145B7"/>
    <w:rsid w:val="00D17FFE"/>
    <w:rsid w:val="00D3239C"/>
    <w:rsid w:val="00D34D11"/>
    <w:rsid w:val="00D35F8D"/>
    <w:rsid w:val="00D369A4"/>
    <w:rsid w:val="00D41DB7"/>
    <w:rsid w:val="00D4771B"/>
    <w:rsid w:val="00D56461"/>
    <w:rsid w:val="00D64CF7"/>
    <w:rsid w:val="00D81987"/>
    <w:rsid w:val="00D82939"/>
    <w:rsid w:val="00D93AC7"/>
    <w:rsid w:val="00D97A4A"/>
    <w:rsid w:val="00DA0336"/>
    <w:rsid w:val="00DA287F"/>
    <w:rsid w:val="00DA582C"/>
    <w:rsid w:val="00DA5FF7"/>
    <w:rsid w:val="00DB7137"/>
    <w:rsid w:val="00DC34CD"/>
    <w:rsid w:val="00DD2E0F"/>
    <w:rsid w:val="00DD5FC1"/>
    <w:rsid w:val="00DD6858"/>
    <w:rsid w:val="00DD6B91"/>
    <w:rsid w:val="00DD7F61"/>
    <w:rsid w:val="00DE0168"/>
    <w:rsid w:val="00DF0A77"/>
    <w:rsid w:val="00DF2E52"/>
    <w:rsid w:val="00DF3367"/>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4A4"/>
    <w:rsid w:val="00ED3B83"/>
    <w:rsid w:val="00ED5989"/>
    <w:rsid w:val="00ED5BCB"/>
    <w:rsid w:val="00ED62CF"/>
    <w:rsid w:val="00EE2130"/>
    <w:rsid w:val="00EF5A9C"/>
    <w:rsid w:val="00F42695"/>
    <w:rsid w:val="00F45BD3"/>
    <w:rsid w:val="00F5706A"/>
    <w:rsid w:val="00F67ABF"/>
    <w:rsid w:val="00F67F69"/>
    <w:rsid w:val="00F70B4A"/>
    <w:rsid w:val="00FA4ECE"/>
    <w:rsid w:val="00FB0521"/>
    <w:rsid w:val="00FB731A"/>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81186-79A9-4D84-93F8-6B3B58D4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BD39163DC33376F3619EB403CDFE8F25851F467564EBD2B44B37F74201A98C0A134B5239F56038R7eEI" TargetMode="External"/><Relationship Id="rId23" Type="http://schemas.openxmlformats.org/officeDocument/2006/relationships/fontTable" Target="fontTable.xm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05CC-B763-44B2-865A-CDFB1749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69</Pages>
  <Words>24021</Words>
  <Characters>136926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Contract</cp:lastModifiedBy>
  <cp:revision>15</cp:revision>
  <dcterms:created xsi:type="dcterms:W3CDTF">2017-12-01T14:45:00Z</dcterms:created>
  <dcterms:modified xsi:type="dcterms:W3CDTF">2018-04-27T13:49:00Z</dcterms:modified>
</cp:coreProperties>
</file>