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D3093C" w:rsidRDefault="00D3093C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Default="000B3576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0B3576" w:rsidRPr="00DE6E5A" w:rsidRDefault="000B3576" w:rsidP="000B3576">
      <w:pPr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122C9E">
      <w:pPr>
        <w:pStyle w:val="11"/>
        <w:ind w:left="4962" w:firstLine="0"/>
        <w:jc w:val="left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226DE8">
        <w:rPr>
          <w:bCs/>
          <w:szCs w:val="28"/>
        </w:rPr>
        <w:t>10</w:t>
      </w:r>
      <w:r w:rsidRPr="00DE6E5A">
        <w:rPr>
          <w:bCs/>
          <w:szCs w:val="28"/>
        </w:rPr>
        <w:t>»</w:t>
      </w:r>
      <w:r w:rsidR="00835E6B">
        <w:rPr>
          <w:bCs/>
          <w:szCs w:val="28"/>
        </w:rPr>
        <w:t xml:space="preserve"> </w:t>
      </w:r>
      <w:r w:rsidR="00A040D1">
        <w:rPr>
          <w:bCs/>
          <w:szCs w:val="28"/>
        </w:rPr>
        <w:t xml:space="preserve">июля </w:t>
      </w:r>
      <w:r w:rsidR="004D0710">
        <w:rPr>
          <w:bCs/>
          <w:szCs w:val="28"/>
        </w:rPr>
        <w:t>2020</w:t>
      </w:r>
      <w:r w:rsidR="000B3576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Pr="00DE6E5A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3093C" w:rsidRPr="00DE6E5A" w:rsidRDefault="00D3093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B3576" w:rsidRPr="00127F3F" w:rsidRDefault="000B3576" w:rsidP="000B3576">
      <w:pPr>
        <w:jc w:val="center"/>
        <w:rPr>
          <w:bCs/>
          <w:i/>
          <w:iCs/>
          <w:sz w:val="28"/>
          <w:szCs w:val="28"/>
        </w:rPr>
      </w:pPr>
      <w:r w:rsidRPr="00127F3F">
        <w:rPr>
          <w:rFonts w:eastAsia="MS Mincho"/>
          <w:i/>
          <w:iCs/>
          <w:sz w:val="28"/>
          <w:szCs w:val="28"/>
        </w:rPr>
        <w:t>Запроса котировок в электронной форме</w:t>
      </w:r>
      <w:r w:rsidR="00A71854" w:rsidRPr="00127F3F">
        <w:rPr>
          <w:bCs/>
          <w:i/>
          <w:iCs/>
          <w:sz w:val="28"/>
          <w:szCs w:val="28"/>
        </w:rPr>
        <w:t>,</w:t>
      </w:r>
      <w:r w:rsidR="00A71854" w:rsidRPr="00127F3F">
        <w:rPr>
          <w:i/>
        </w:rPr>
        <w:t xml:space="preserve"> </w:t>
      </w:r>
      <w:r w:rsidR="00A71854" w:rsidRPr="00127F3F">
        <w:rPr>
          <w:bCs/>
          <w:i/>
          <w:i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4E6ABC" w:rsidRPr="00127F3F" w:rsidRDefault="00A75CFF" w:rsidP="004E6ABC">
      <w:pPr>
        <w:jc w:val="center"/>
        <w:rPr>
          <w:bCs/>
          <w:i/>
          <w:iCs/>
          <w:sz w:val="28"/>
          <w:szCs w:val="28"/>
        </w:rPr>
      </w:pPr>
      <w:r w:rsidRPr="00127F3F">
        <w:rPr>
          <w:bCs/>
          <w:i/>
          <w:sz w:val="28"/>
          <w:szCs w:val="28"/>
        </w:rPr>
        <w:t xml:space="preserve">№ </w:t>
      </w:r>
      <w:r w:rsidR="00226DE8">
        <w:rPr>
          <w:bCs/>
          <w:i/>
          <w:sz w:val="28"/>
          <w:szCs w:val="28"/>
        </w:rPr>
        <w:t>5</w:t>
      </w:r>
      <w:r w:rsidRPr="00127F3F">
        <w:rPr>
          <w:bCs/>
          <w:i/>
          <w:sz w:val="28"/>
          <w:szCs w:val="28"/>
        </w:rPr>
        <w:t xml:space="preserve">/ЗКТЭ-АО «ППК «Черноземье»/2020/ВРЖ/МСП </w:t>
      </w:r>
      <w:r w:rsidRPr="00127F3F">
        <w:rPr>
          <w:bCs/>
          <w:i/>
          <w:iCs/>
          <w:sz w:val="28"/>
          <w:szCs w:val="28"/>
        </w:rPr>
        <w:t>на поставку форменной одежды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835E6B" w:rsidRDefault="006D7D15">
            <w:pPr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B357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</w:t>
            </w:r>
            <w:r w:rsidR="00A71854" w:rsidRPr="00A71854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аукциона) на сайте </w:t>
            </w:r>
            <w:hyperlink r:id="rId8" w:history="1">
              <w:r w:rsidR="00A71854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A71854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A71854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A71854" w:rsidRPr="00A71854">
              <w:rPr>
                <w:bCs/>
                <w:sz w:val="28"/>
                <w:szCs w:val="28"/>
              </w:rPr>
              <w:t xml:space="preserve"> (раздел «Тендеры»),  (вместе далее – сайты) </w:t>
            </w:r>
            <w:r w:rsidR="000B3576" w:rsidRPr="00BF5B14">
              <w:rPr>
                <w:bCs/>
                <w:i/>
                <w:sz w:val="28"/>
                <w:szCs w:val="28"/>
              </w:rPr>
              <w:t>«</w:t>
            </w:r>
            <w:r w:rsidR="00226DE8">
              <w:rPr>
                <w:bCs/>
                <w:i/>
                <w:sz w:val="28"/>
                <w:szCs w:val="28"/>
              </w:rPr>
              <w:t>10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» </w:t>
            </w:r>
            <w:r w:rsidR="00A040D1">
              <w:rPr>
                <w:bCs/>
                <w:i/>
                <w:sz w:val="28"/>
                <w:szCs w:val="28"/>
              </w:rPr>
              <w:t xml:space="preserve">июля </w:t>
            </w:r>
            <w:r w:rsidR="00BF5B14" w:rsidRPr="00BF5B14">
              <w:rPr>
                <w:bCs/>
                <w:i/>
                <w:sz w:val="28"/>
                <w:szCs w:val="28"/>
              </w:rPr>
              <w:t xml:space="preserve"> 2020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 года</w:t>
            </w:r>
            <w:r w:rsidRPr="00BF5B14">
              <w:rPr>
                <w:bCs/>
                <w:i/>
                <w:sz w:val="28"/>
                <w:szCs w:val="28"/>
              </w:rPr>
              <w:t>.</w:t>
            </w:r>
          </w:p>
          <w:p w:rsidR="00D3093C" w:rsidRPr="00517EC5" w:rsidRDefault="006D7D15" w:rsidP="00517EC5">
            <w:pPr>
              <w:ind w:firstLine="553"/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>Запрос</w:t>
            </w:r>
            <w:r w:rsidR="000B3576">
              <w:rPr>
                <w:rFonts w:eastAsia="MS Mincho"/>
                <w:iCs/>
                <w:sz w:val="28"/>
                <w:szCs w:val="28"/>
              </w:rPr>
              <w:t>у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форме</w:t>
            </w:r>
            <w:r w:rsidR="000B3576"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A75CFF" w:rsidRPr="00A75CFF">
              <w:rPr>
                <w:bCs/>
                <w:sz w:val="28"/>
                <w:szCs w:val="28"/>
              </w:rPr>
              <w:t>№</w:t>
            </w:r>
            <w:r w:rsidR="00226DE8">
              <w:rPr>
                <w:bCs/>
                <w:sz w:val="28"/>
                <w:szCs w:val="28"/>
              </w:rPr>
              <w:t>5</w:t>
            </w:r>
            <w:r w:rsidR="00A75CFF" w:rsidRPr="00A75CFF">
              <w:rPr>
                <w:bCs/>
                <w:sz w:val="28"/>
                <w:szCs w:val="28"/>
              </w:rPr>
              <w:t>/ЗКТЭ-АО «ППК «Черноземье»/2020/ВРЖ/МСП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517EC5" w:rsidRDefault="007C0319">
            <w:pPr>
              <w:jc w:val="both"/>
              <w:rPr>
                <w:bCs/>
                <w:sz w:val="28"/>
                <w:szCs w:val="28"/>
              </w:rPr>
            </w:pPr>
            <w:r w:rsidRPr="000B3576">
              <w:rPr>
                <w:rFonts w:eastAsia="MS Mincho"/>
                <w:iCs/>
                <w:sz w:val="28"/>
                <w:szCs w:val="28"/>
              </w:rPr>
              <w:t>Запрос котировок в электронной 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A75CFF" w:rsidRPr="00A75CFF">
              <w:rPr>
                <w:bCs/>
                <w:sz w:val="28"/>
                <w:szCs w:val="28"/>
              </w:rPr>
              <w:t>№</w:t>
            </w:r>
            <w:r w:rsidR="00226DE8">
              <w:rPr>
                <w:bCs/>
                <w:sz w:val="28"/>
                <w:szCs w:val="28"/>
              </w:rPr>
              <w:t>5</w:t>
            </w:r>
            <w:r w:rsidR="00A75CFF" w:rsidRPr="00A75CFF">
              <w:rPr>
                <w:bCs/>
                <w:sz w:val="28"/>
                <w:szCs w:val="28"/>
              </w:rPr>
              <w:t>/ЗКТЭ-АО «ППК «Черноземье»/2020/ВРЖ/МСП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7C0319" w:rsidRPr="00DE6E5A" w:rsidTr="00DE6E5A">
        <w:tc>
          <w:tcPr>
            <w:tcW w:w="84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A71854" w:rsidRPr="00D1250E" w:rsidRDefault="00A71854" w:rsidP="00A718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A71854" w:rsidRPr="00D1250E" w:rsidRDefault="00A71854" w:rsidP="00A7185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 xml:space="preserve">Место нахождения заказчика: Российская Федерация, 394043, Воронежская область, г. </w:t>
            </w:r>
            <w:r w:rsidRPr="00D1250E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71854" w:rsidRPr="00D1250E" w:rsidRDefault="00A71854" w:rsidP="00A7185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71854" w:rsidRPr="003274A8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A71854" w:rsidRPr="004A7D4C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A71854" w:rsidRPr="00A71854" w:rsidRDefault="00A71854" w:rsidP="00A71854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1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hyperlink r:id="rId12" w:history="1">
              <w:r w:rsidRPr="00B80334">
                <w:rPr>
                  <w:rStyle w:val="af3"/>
                  <w:bCs/>
                  <w:szCs w:val="28"/>
                </w:rPr>
                <w:t>2651647@</w:t>
              </w:r>
              <w:r w:rsidRPr="00B80334">
                <w:rPr>
                  <w:rStyle w:val="af3"/>
                  <w:bCs/>
                  <w:szCs w:val="28"/>
                  <w:lang w:val="en-US"/>
                </w:rPr>
                <w:t>mail</w:t>
              </w:r>
              <w:r w:rsidRPr="00B80334">
                <w:rPr>
                  <w:rStyle w:val="af3"/>
                  <w:bCs/>
                  <w:szCs w:val="28"/>
                </w:rPr>
                <w:t>.</w:t>
              </w:r>
              <w:proofErr w:type="spellStart"/>
              <w:r w:rsidRPr="00B80334">
                <w:rPr>
                  <w:rStyle w:val="af3"/>
                  <w:bCs/>
                  <w:szCs w:val="28"/>
                  <w:lang w:val="en-US"/>
                </w:rPr>
                <w:t>ru</w:t>
              </w:r>
              <w:proofErr w:type="spellEnd"/>
            </w:hyperlink>
          </w:p>
          <w:p w:rsidR="00A71854" w:rsidRDefault="00A71854" w:rsidP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920F58" w:rsidRPr="00A71854" w:rsidRDefault="00A71854" w:rsidP="007C0319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517EC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5A22FE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7C0319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A71854" w:rsidRPr="00DE6E5A" w:rsidRDefault="00A71854" w:rsidP="00A7185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Поставка форменной одежды.</w:t>
            </w:r>
          </w:p>
          <w:p w:rsidR="00920F58" w:rsidRPr="00DE6E5A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</w:t>
            </w:r>
            <w:r w:rsidRPr="00586D8E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Pr="00586D8E">
              <w:rPr>
                <w:sz w:val="28"/>
                <w:szCs w:val="28"/>
              </w:rPr>
              <w:t>извещению о проведении запроса котировок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DB3535">
              <w:rPr>
                <w:bCs/>
                <w:sz w:val="28"/>
                <w:szCs w:val="28"/>
              </w:rPr>
              <w:t>поставки</w:t>
            </w:r>
          </w:p>
        </w:tc>
        <w:tc>
          <w:tcPr>
            <w:tcW w:w="6119" w:type="dxa"/>
          </w:tcPr>
          <w:p w:rsidR="00920F58" w:rsidRPr="007C0319" w:rsidRDefault="00A71854">
            <w:pPr>
              <w:jc w:val="both"/>
              <w:rPr>
                <w:b/>
                <w:bCs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C0319" w:rsidRPr="00433BA3" w:rsidRDefault="006D7D15">
            <w:pPr>
              <w:jc w:val="both"/>
              <w:rPr>
                <w:bCs/>
                <w:sz w:val="28"/>
                <w:szCs w:val="28"/>
              </w:rPr>
            </w:pPr>
            <w:r w:rsidRPr="00433BA3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7C0319" w:rsidRPr="00433BA3">
              <w:rPr>
                <w:bCs/>
                <w:sz w:val="28"/>
                <w:szCs w:val="28"/>
              </w:rPr>
              <w:t>:</w:t>
            </w:r>
          </w:p>
          <w:p w:rsidR="004E6ABC" w:rsidRPr="00A040D1" w:rsidRDefault="004E6ABC" w:rsidP="00433BA3">
            <w:pPr>
              <w:rPr>
                <w:sz w:val="28"/>
                <w:szCs w:val="28"/>
              </w:rPr>
            </w:pPr>
            <w:bookmarkStart w:id="1" w:name="_Hlk35517555"/>
            <w:r w:rsidRPr="00A040D1">
              <w:rPr>
                <w:sz w:val="28"/>
                <w:szCs w:val="28"/>
              </w:rPr>
              <w:t>-</w:t>
            </w:r>
            <w:r w:rsidR="00433BA3" w:rsidRPr="00A040D1">
              <w:rPr>
                <w:sz w:val="28"/>
                <w:szCs w:val="28"/>
              </w:rPr>
              <w:t xml:space="preserve"> </w:t>
            </w:r>
            <w:r w:rsidR="00A040D1" w:rsidRPr="00A040D1">
              <w:rPr>
                <w:color w:val="000000"/>
                <w:sz w:val="28"/>
                <w:szCs w:val="28"/>
              </w:rPr>
              <w:t>2 136 750,00</w:t>
            </w:r>
            <w:r w:rsidR="00A040D1" w:rsidRPr="00A040D1">
              <w:rPr>
                <w:sz w:val="28"/>
                <w:szCs w:val="28"/>
              </w:rPr>
              <w:t xml:space="preserve"> </w:t>
            </w:r>
            <w:r w:rsidRPr="00A040D1">
              <w:rPr>
                <w:sz w:val="28"/>
                <w:szCs w:val="28"/>
              </w:rPr>
              <w:t>(</w:t>
            </w:r>
            <w:r w:rsidR="00A040D1">
              <w:rPr>
                <w:sz w:val="28"/>
                <w:szCs w:val="28"/>
              </w:rPr>
              <w:t>два</w:t>
            </w:r>
            <w:r w:rsidR="00433BA3" w:rsidRPr="00A040D1">
              <w:rPr>
                <w:sz w:val="28"/>
                <w:szCs w:val="28"/>
              </w:rPr>
              <w:t xml:space="preserve"> миллион</w:t>
            </w:r>
            <w:r w:rsidR="00A040D1">
              <w:rPr>
                <w:sz w:val="28"/>
                <w:szCs w:val="28"/>
              </w:rPr>
              <w:t>а</w:t>
            </w:r>
            <w:r w:rsidR="00433BA3" w:rsidRPr="00A040D1">
              <w:rPr>
                <w:sz w:val="28"/>
                <w:szCs w:val="28"/>
              </w:rPr>
              <w:t xml:space="preserve"> </w:t>
            </w:r>
            <w:r w:rsidR="00A040D1">
              <w:rPr>
                <w:sz w:val="28"/>
                <w:szCs w:val="28"/>
              </w:rPr>
              <w:t>сто тридцать шесть тысяч семьсот пятьдесят</w:t>
            </w:r>
            <w:r w:rsidRPr="00A040D1">
              <w:rPr>
                <w:sz w:val="28"/>
                <w:szCs w:val="28"/>
              </w:rPr>
              <w:t xml:space="preserve">) рублей </w:t>
            </w:r>
            <w:r w:rsidR="00A040D1">
              <w:rPr>
                <w:sz w:val="28"/>
                <w:szCs w:val="28"/>
              </w:rPr>
              <w:t>00</w:t>
            </w:r>
            <w:r w:rsidRPr="00A040D1">
              <w:rPr>
                <w:sz w:val="28"/>
                <w:szCs w:val="28"/>
              </w:rPr>
              <w:t xml:space="preserve"> копе</w:t>
            </w:r>
            <w:r w:rsidR="00A040D1">
              <w:rPr>
                <w:sz w:val="28"/>
                <w:szCs w:val="28"/>
              </w:rPr>
              <w:t>ек</w:t>
            </w:r>
            <w:r w:rsidRPr="00A040D1">
              <w:rPr>
                <w:sz w:val="28"/>
                <w:szCs w:val="28"/>
              </w:rPr>
              <w:t xml:space="preserve"> без учета НДС;</w:t>
            </w:r>
          </w:p>
          <w:p w:rsidR="004E6ABC" w:rsidRPr="00433BA3" w:rsidRDefault="004E6ABC" w:rsidP="00433BA3">
            <w:pPr>
              <w:rPr>
                <w:sz w:val="28"/>
                <w:szCs w:val="28"/>
              </w:rPr>
            </w:pPr>
            <w:r w:rsidRPr="00A040D1">
              <w:rPr>
                <w:sz w:val="28"/>
                <w:szCs w:val="28"/>
              </w:rPr>
              <w:t>-</w:t>
            </w:r>
            <w:r w:rsidR="00433BA3" w:rsidRPr="00A040D1">
              <w:rPr>
                <w:sz w:val="28"/>
                <w:szCs w:val="28"/>
              </w:rPr>
              <w:t xml:space="preserve"> </w:t>
            </w:r>
            <w:r w:rsidR="00A040D1" w:rsidRPr="00A040D1">
              <w:rPr>
                <w:color w:val="000000"/>
                <w:sz w:val="28"/>
                <w:szCs w:val="28"/>
              </w:rPr>
              <w:t>2 564 100,00</w:t>
            </w:r>
            <w:r w:rsidR="00A040D1" w:rsidRPr="00A040D1">
              <w:rPr>
                <w:sz w:val="28"/>
                <w:szCs w:val="28"/>
              </w:rPr>
              <w:t xml:space="preserve"> </w:t>
            </w:r>
            <w:r w:rsidRPr="00A040D1">
              <w:rPr>
                <w:sz w:val="28"/>
                <w:szCs w:val="28"/>
              </w:rPr>
              <w:t>(</w:t>
            </w:r>
            <w:r w:rsidR="00433BA3" w:rsidRPr="00A040D1">
              <w:rPr>
                <w:sz w:val="28"/>
                <w:szCs w:val="28"/>
              </w:rPr>
              <w:t>два миллиона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Pr="00433BA3">
              <w:rPr>
                <w:sz w:val="28"/>
                <w:szCs w:val="28"/>
              </w:rPr>
              <w:t xml:space="preserve"> </w:t>
            </w:r>
            <w:r w:rsidR="00A040D1">
              <w:rPr>
                <w:sz w:val="28"/>
                <w:szCs w:val="28"/>
              </w:rPr>
              <w:t>пятьсот шестьдесят четыре тысячи сто</w:t>
            </w:r>
            <w:r w:rsidRPr="00433BA3">
              <w:rPr>
                <w:sz w:val="28"/>
                <w:szCs w:val="28"/>
              </w:rPr>
              <w:t>) рубл</w:t>
            </w:r>
            <w:r w:rsidR="00A040D1">
              <w:rPr>
                <w:sz w:val="28"/>
                <w:szCs w:val="28"/>
              </w:rPr>
              <w:t>ей</w:t>
            </w:r>
            <w:r w:rsidRPr="00433BA3">
              <w:rPr>
                <w:sz w:val="28"/>
                <w:szCs w:val="28"/>
              </w:rPr>
              <w:t xml:space="preserve"> </w:t>
            </w:r>
            <w:r w:rsidR="00A040D1">
              <w:rPr>
                <w:sz w:val="28"/>
                <w:szCs w:val="28"/>
              </w:rPr>
              <w:t>00</w:t>
            </w:r>
            <w:r w:rsidRPr="00433BA3">
              <w:rPr>
                <w:sz w:val="28"/>
                <w:szCs w:val="28"/>
              </w:rPr>
              <w:t xml:space="preserve"> копе</w:t>
            </w:r>
            <w:r w:rsidR="00A040D1">
              <w:rPr>
                <w:sz w:val="28"/>
                <w:szCs w:val="28"/>
              </w:rPr>
              <w:t>ек</w:t>
            </w:r>
            <w:r w:rsidRPr="00433BA3">
              <w:rPr>
                <w:sz w:val="28"/>
                <w:szCs w:val="28"/>
              </w:rPr>
              <w:t xml:space="preserve"> с учетом НДС.</w:t>
            </w:r>
          </w:p>
          <w:bookmarkEnd w:id="1"/>
          <w:p w:rsidR="006D7D15" w:rsidRPr="00433BA3" w:rsidRDefault="00433BA3" w:rsidP="004E6ABC">
            <w:pPr>
              <w:jc w:val="both"/>
              <w:rPr>
                <w:bCs/>
                <w:i/>
                <w:sz w:val="28"/>
                <w:szCs w:val="28"/>
              </w:rPr>
            </w:pPr>
            <w:r w:rsidRPr="00433BA3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платежей,</w:t>
            </w:r>
            <w:r w:rsidRPr="00433BA3">
              <w:rPr>
                <w:b/>
                <w:sz w:val="28"/>
                <w:szCs w:val="28"/>
              </w:rPr>
              <w:t xml:space="preserve"> </w:t>
            </w:r>
            <w:r w:rsidRPr="00433BA3">
              <w:rPr>
                <w:sz w:val="28"/>
                <w:szCs w:val="28"/>
              </w:rPr>
              <w:t>а также иные затраты, связанные с подготовкой, маркировкой, упаковкой, хранением, транспортировкой Товара и доставкой Товара Покупателю.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7C0319" w:rsidRPr="007C0319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7C0319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3F3ACD" w:rsidRPr="00D343BF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D343BF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3F3ACD" w:rsidRPr="00DE6E5A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размещению в Единой информационной системе, </w:t>
            </w:r>
            <w:r w:rsidRPr="00D343BF">
              <w:rPr>
                <w:bCs/>
                <w:sz w:val="28"/>
                <w:szCs w:val="28"/>
              </w:rPr>
              <w:t>размещается на ЭТЗП</w:t>
            </w:r>
            <w:r w:rsidRPr="00D343BF">
              <w:rPr>
                <w:bCs/>
                <w:i/>
                <w:sz w:val="28"/>
                <w:szCs w:val="28"/>
              </w:rPr>
              <w:t xml:space="preserve">, </w:t>
            </w:r>
            <w:r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3" w:history="1">
              <w:r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>
              <w:rPr>
                <w:rStyle w:val="af3"/>
                <w:bCs/>
                <w:sz w:val="28"/>
                <w:szCs w:val="28"/>
              </w:rPr>
              <w:t xml:space="preserve">, </w:t>
            </w:r>
            <w:r w:rsidRPr="00DE6E5A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3F3ACD" w:rsidRPr="00D343BF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D343BF">
              <w:rPr>
                <w:bCs/>
                <w:sz w:val="28"/>
                <w:szCs w:val="28"/>
              </w:rPr>
              <w:t>предоставление извещения проведении запроса котировок не взимается.</w:t>
            </w:r>
          </w:p>
          <w:p w:rsidR="006D7D15" w:rsidRPr="00DE6E5A" w:rsidRDefault="003F3ACD" w:rsidP="003F3ACD">
            <w:pPr>
              <w:jc w:val="both"/>
              <w:rPr>
                <w:b/>
                <w:bCs/>
                <w:sz w:val="28"/>
                <w:szCs w:val="28"/>
              </w:rPr>
            </w:pPr>
            <w:r w:rsidRPr="00D343BF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</w:t>
            </w:r>
            <w:r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DD5172" w:rsidRPr="003A191C" w:rsidRDefault="00DD5172" w:rsidP="00DD5172">
            <w:pPr>
              <w:jc w:val="both"/>
              <w:rPr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Pr="00B926D2">
              <w:rPr>
                <w:b/>
                <w:bCs/>
                <w:i/>
                <w:sz w:val="28"/>
                <w:szCs w:val="28"/>
              </w:rPr>
              <w:t>«</w:t>
            </w:r>
            <w:r w:rsidR="00226DE8">
              <w:rPr>
                <w:b/>
                <w:bCs/>
                <w:i/>
                <w:sz w:val="28"/>
                <w:szCs w:val="28"/>
              </w:rPr>
              <w:t>10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A040D1">
              <w:rPr>
                <w:b/>
                <w:bCs/>
                <w:i/>
                <w:sz w:val="28"/>
                <w:szCs w:val="28"/>
              </w:rPr>
              <w:t>июля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 20</w:t>
            </w:r>
            <w:r>
              <w:rPr>
                <w:b/>
                <w:bCs/>
                <w:i/>
                <w:sz w:val="28"/>
                <w:szCs w:val="28"/>
              </w:rPr>
              <w:t xml:space="preserve">20 </w:t>
            </w:r>
            <w:r w:rsidRPr="00B926D2">
              <w:rPr>
                <w:b/>
                <w:bCs/>
                <w:i/>
                <w:sz w:val="28"/>
                <w:szCs w:val="28"/>
              </w:rPr>
              <w:t>года.</w:t>
            </w:r>
          </w:p>
          <w:p w:rsidR="00DD5172" w:rsidRPr="004E00CF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4E00CF">
              <w:rPr>
                <w:bCs/>
                <w:sz w:val="28"/>
                <w:szCs w:val="28"/>
              </w:rPr>
              <w:t xml:space="preserve"> – 09</w:t>
            </w:r>
            <w:r w:rsidRPr="003A191C">
              <w:rPr>
                <w:b/>
                <w:bCs/>
                <w:sz w:val="28"/>
                <w:szCs w:val="28"/>
              </w:rPr>
              <w:t xml:space="preserve"> </w:t>
            </w:r>
            <w:r w:rsidRPr="003A191C">
              <w:rPr>
                <w:bCs/>
                <w:sz w:val="28"/>
                <w:szCs w:val="28"/>
              </w:rPr>
              <w:t xml:space="preserve">ч. </w:t>
            </w:r>
            <w:r>
              <w:rPr>
                <w:bCs/>
                <w:sz w:val="28"/>
                <w:szCs w:val="28"/>
              </w:rPr>
              <w:t>00</w:t>
            </w:r>
            <w:r w:rsidRPr="003A191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Pr="003A191C">
              <w:rPr>
                <w:bCs/>
                <w:i/>
                <w:sz w:val="28"/>
                <w:szCs w:val="28"/>
              </w:rPr>
              <w:t xml:space="preserve"> </w:t>
            </w:r>
            <w:r w:rsidRPr="00B926D2">
              <w:rPr>
                <w:b/>
                <w:bCs/>
                <w:i/>
                <w:sz w:val="28"/>
                <w:szCs w:val="28"/>
              </w:rPr>
              <w:t>«</w:t>
            </w:r>
            <w:r w:rsidR="00226DE8">
              <w:rPr>
                <w:b/>
                <w:bCs/>
                <w:i/>
                <w:sz w:val="28"/>
                <w:szCs w:val="28"/>
              </w:rPr>
              <w:t>20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226DE8">
              <w:rPr>
                <w:b/>
                <w:bCs/>
                <w:i/>
                <w:sz w:val="28"/>
                <w:szCs w:val="28"/>
              </w:rPr>
              <w:t>июля</w:t>
            </w:r>
            <w:r>
              <w:rPr>
                <w:b/>
                <w:bCs/>
                <w:i/>
                <w:sz w:val="28"/>
                <w:szCs w:val="28"/>
              </w:rPr>
              <w:t xml:space="preserve"> 2020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 w:rsidRPr="004E00CF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D5172" w:rsidRPr="00DE6E5A" w:rsidRDefault="00DD5172" w:rsidP="00DD51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bCs/>
                <w:sz w:val="28"/>
                <w:szCs w:val="28"/>
              </w:rPr>
              <w:t xml:space="preserve">запросе котировок </w:t>
            </w:r>
            <w:r w:rsidRPr="00DE6E5A">
              <w:rPr>
                <w:bCs/>
                <w:sz w:val="28"/>
                <w:szCs w:val="28"/>
              </w:rPr>
              <w:t>№</w:t>
            </w:r>
            <w:r w:rsidR="00226DE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Pr="004E00CF">
              <w:rPr>
                <w:bCs/>
                <w:sz w:val="28"/>
                <w:szCs w:val="28"/>
              </w:rPr>
              <w:t>ЗКТЭ-АО «ППК «Черноземье»/20</w:t>
            </w:r>
            <w:r>
              <w:rPr>
                <w:bCs/>
                <w:sz w:val="28"/>
                <w:szCs w:val="28"/>
              </w:rPr>
              <w:t>20</w:t>
            </w:r>
            <w:r w:rsidRPr="004E00CF">
              <w:rPr>
                <w:bCs/>
                <w:sz w:val="28"/>
                <w:szCs w:val="28"/>
              </w:rPr>
              <w:t>/ВРЖ/МСП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DD5172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4E00CF">
              <w:rPr>
                <w:bCs/>
                <w:sz w:val="28"/>
                <w:szCs w:val="28"/>
              </w:rPr>
              <w:t>осуществляется</w:t>
            </w:r>
            <w:r w:rsidRPr="004E00CF">
              <w:rPr>
                <w:b/>
                <w:bCs/>
                <w:sz w:val="28"/>
                <w:szCs w:val="28"/>
              </w:rPr>
              <w:t xml:space="preserve"> </w:t>
            </w:r>
            <w:r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226DE8">
              <w:rPr>
                <w:b/>
                <w:bCs/>
                <w:i/>
                <w:sz w:val="28"/>
                <w:szCs w:val="28"/>
              </w:rPr>
              <w:t>27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226DE8">
              <w:rPr>
                <w:b/>
                <w:bCs/>
                <w:i/>
                <w:sz w:val="28"/>
                <w:szCs w:val="28"/>
              </w:rPr>
              <w:t>июля</w:t>
            </w:r>
            <w:r>
              <w:rPr>
                <w:b/>
                <w:bCs/>
                <w:i/>
                <w:sz w:val="28"/>
                <w:szCs w:val="28"/>
              </w:rPr>
              <w:t xml:space="preserve"> 2020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D5172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12771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512771">
              <w:rPr>
                <w:color w:val="000000"/>
                <w:sz w:val="28"/>
                <w:szCs w:val="28"/>
              </w:rPr>
              <w:t xml:space="preserve"> закупки осуществляется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226DE8">
              <w:rPr>
                <w:b/>
                <w:bCs/>
                <w:i/>
                <w:sz w:val="28"/>
                <w:szCs w:val="28"/>
              </w:rPr>
              <w:t>27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226DE8">
              <w:rPr>
                <w:b/>
                <w:bCs/>
                <w:i/>
                <w:sz w:val="28"/>
                <w:szCs w:val="28"/>
              </w:rPr>
              <w:t>июля</w:t>
            </w:r>
            <w:r>
              <w:rPr>
                <w:b/>
                <w:bCs/>
                <w:i/>
                <w:sz w:val="28"/>
                <w:szCs w:val="28"/>
              </w:rPr>
              <w:t xml:space="preserve"> 2020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  <w:bookmarkStart w:id="2" w:name="_GoBack"/>
            <w:bookmarkEnd w:id="2"/>
          </w:p>
          <w:p w:rsidR="006D7D15" w:rsidRPr="00DE6E5A" w:rsidRDefault="00DD5172" w:rsidP="00DD51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</w:t>
            </w:r>
            <w:r>
              <w:rPr>
                <w:bCs/>
                <w:sz w:val="28"/>
                <w:szCs w:val="28"/>
              </w:rPr>
              <w:t xml:space="preserve"> пунктах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3.6, 3.7 </w:t>
            </w:r>
            <w:r w:rsidRPr="00DE6E5A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DD5172" w:rsidRPr="00DE6E5A" w:rsidTr="00DE6E5A">
        <w:tc>
          <w:tcPr>
            <w:tcW w:w="846" w:type="dxa"/>
          </w:tcPr>
          <w:p w:rsidR="00DD5172" w:rsidRPr="00DE6E5A" w:rsidRDefault="00DD5172" w:rsidP="00DD517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DD5172" w:rsidRPr="00DE6E5A" w:rsidRDefault="00DD5172" w:rsidP="00DD517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DD5172" w:rsidRPr="00DE6E5A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 w:rsidRPr="004E159E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DD51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DD5172" w:rsidRDefault="00DD5172" w:rsidP="00DD517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 1.3 формы документов, предоставляемых в составе заявки участника: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DD5172" w:rsidRDefault="00DD5172" w:rsidP="00DD517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DD5172" w:rsidRDefault="00DD5172" w:rsidP="00DD5172">
            <w:pPr>
              <w:ind w:righ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 № 3.</w:t>
            </w:r>
            <w:r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DD5172" w:rsidDel="004752B5" w:rsidRDefault="00DD5172" w:rsidP="00DD5172">
            <w:pPr>
              <w:ind w:right="-14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67" w:rsidRDefault="000D1167">
      <w:r>
        <w:separator/>
      </w:r>
    </w:p>
  </w:endnote>
  <w:endnote w:type="continuationSeparator" w:id="0">
    <w:p w:rsidR="000D1167" w:rsidRDefault="000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67" w:rsidRDefault="000D1167">
      <w:r>
        <w:separator/>
      </w:r>
    </w:p>
  </w:footnote>
  <w:footnote w:type="continuationSeparator" w:id="0">
    <w:p w:rsidR="000D1167" w:rsidRDefault="000D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521C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1421B"/>
    <w:rsid w:val="00024FD9"/>
    <w:rsid w:val="0002508F"/>
    <w:rsid w:val="00036B21"/>
    <w:rsid w:val="00080335"/>
    <w:rsid w:val="000B3576"/>
    <w:rsid w:val="000B7B7C"/>
    <w:rsid w:val="000C521C"/>
    <w:rsid w:val="000D1167"/>
    <w:rsid w:val="000D79B1"/>
    <w:rsid w:val="00116A91"/>
    <w:rsid w:val="00122C9E"/>
    <w:rsid w:val="00127F3F"/>
    <w:rsid w:val="00170469"/>
    <w:rsid w:val="00175AB3"/>
    <w:rsid w:val="001B0433"/>
    <w:rsid w:val="001E6DAB"/>
    <w:rsid w:val="001F1F05"/>
    <w:rsid w:val="001F7F1B"/>
    <w:rsid w:val="00226DE8"/>
    <w:rsid w:val="00232172"/>
    <w:rsid w:val="00247BEA"/>
    <w:rsid w:val="002A5E09"/>
    <w:rsid w:val="002A7402"/>
    <w:rsid w:val="002C4FCB"/>
    <w:rsid w:val="00356021"/>
    <w:rsid w:val="00386B55"/>
    <w:rsid w:val="003D7635"/>
    <w:rsid w:val="003F3ACD"/>
    <w:rsid w:val="00407F2E"/>
    <w:rsid w:val="00433BA3"/>
    <w:rsid w:val="00444211"/>
    <w:rsid w:val="00447A76"/>
    <w:rsid w:val="004752B5"/>
    <w:rsid w:val="004C1EA2"/>
    <w:rsid w:val="004C656E"/>
    <w:rsid w:val="004D0710"/>
    <w:rsid w:val="004E6ABC"/>
    <w:rsid w:val="00512317"/>
    <w:rsid w:val="00517EC5"/>
    <w:rsid w:val="0055603E"/>
    <w:rsid w:val="005806F0"/>
    <w:rsid w:val="00580F27"/>
    <w:rsid w:val="005A0D67"/>
    <w:rsid w:val="005A22FE"/>
    <w:rsid w:val="005B2EBD"/>
    <w:rsid w:val="005C3B70"/>
    <w:rsid w:val="0060681D"/>
    <w:rsid w:val="0064650F"/>
    <w:rsid w:val="00663E9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131E3"/>
    <w:rsid w:val="007350E9"/>
    <w:rsid w:val="00741BC8"/>
    <w:rsid w:val="0077009B"/>
    <w:rsid w:val="00770CBE"/>
    <w:rsid w:val="007844D7"/>
    <w:rsid w:val="007C0319"/>
    <w:rsid w:val="007E606B"/>
    <w:rsid w:val="007F338A"/>
    <w:rsid w:val="00835E6B"/>
    <w:rsid w:val="00843272"/>
    <w:rsid w:val="0085120F"/>
    <w:rsid w:val="00863DB1"/>
    <w:rsid w:val="00871F95"/>
    <w:rsid w:val="00891C1C"/>
    <w:rsid w:val="008A65A7"/>
    <w:rsid w:val="008E79A5"/>
    <w:rsid w:val="008F2259"/>
    <w:rsid w:val="00900767"/>
    <w:rsid w:val="00920F58"/>
    <w:rsid w:val="0092449F"/>
    <w:rsid w:val="00924DAF"/>
    <w:rsid w:val="00926831"/>
    <w:rsid w:val="00935AD5"/>
    <w:rsid w:val="00940D80"/>
    <w:rsid w:val="009416A7"/>
    <w:rsid w:val="00980459"/>
    <w:rsid w:val="0098231C"/>
    <w:rsid w:val="009A4DEB"/>
    <w:rsid w:val="009D266D"/>
    <w:rsid w:val="009D5F5C"/>
    <w:rsid w:val="00A040D1"/>
    <w:rsid w:val="00A31B8A"/>
    <w:rsid w:val="00A71854"/>
    <w:rsid w:val="00A75CFF"/>
    <w:rsid w:val="00A81A05"/>
    <w:rsid w:val="00AD4B91"/>
    <w:rsid w:val="00AD568D"/>
    <w:rsid w:val="00AE063E"/>
    <w:rsid w:val="00B03043"/>
    <w:rsid w:val="00B36CDB"/>
    <w:rsid w:val="00B57B2C"/>
    <w:rsid w:val="00B6030F"/>
    <w:rsid w:val="00B81E46"/>
    <w:rsid w:val="00BB6CE7"/>
    <w:rsid w:val="00BF5B14"/>
    <w:rsid w:val="00C215CF"/>
    <w:rsid w:val="00C948BD"/>
    <w:rsid w:val="00D275AA"/>
    <w:rsid w:val="00D3093C"/>
    <w:rsid w:val="00DB3535"/>
    <w:rsid w:val="00DD5172"/>
    <w:rsid w:val="00DE6E5A"/>
    <w:rsid w:val="00E32BD1"/>
    <w:rsid w:val="00EB59E4"/>
    <w:rsid w:val="00ED5B3F"/>
    <w:rsid w:val="00EF1985"/>
    <w:rsid w:val="00EF7DAC"/>
    <w:rsid w:val="00F62FC6"/>
    <w:rsid w:val="00F844D8"/>
    <w:rsid w:val="00FA0154"/>
    <w:rsid w:val="00FC33D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3431"/>
  <w15:docId w15:val="{DCBE146F-DAC3-4F26-9491-EEFCE08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7C0319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1854"/>
    <w:rPr>
      <w:color w:val="605E5C"/>
      <w:shd w:val="clear" w:color="auto" w:fill="E1DFDD"/>
    </w:rPr>
  </w:style>
  <w:style w:type="character" w:customStyle="1" w:styleId="Normal">
    <w:name w:val="Normal Знак"/>
    <w:link w:val="11"/>
    <w:rsid w:val="00A718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651647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honovalv@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DB55-E3CF-47E3-885F-C649FB33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3</cp:revision>
  <cp:lastPrinted>2020-03-26T06:32:00Z</cp:lastPrinted>
  <dcterms:created xsi:type="dcterms:W3CDTF">2020-07-09T06:18:00Z</dcterms:created>
  <dcterms:modified xsi:type="dcterms:W3CDTF">2020-07-10T05:43:00Z</dcterms:modified>
</cp:coreProperties>
</file>